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Cs/>
          <w:sz w:val="44"/>
          <w:szCs w:val="44"/>
        </w:rPr>
      </w:pPr>
    </w:p>
    <w:p>
      <w:pPr>
        <w:spacing w:line="360" w:lineRule="auto"/>
        <w:jc w:val="center"/>
        <w:rPr>
          <w:rFonts w:asciiTheme="minorEastAsia" w:hAnsiTheme="minorEastAsia" w:eastAsiaTheme="minorEastAsia"/>
          <w:bCs/>
          <w:sz w:val="44"/>
          <w:szCs w:val="44"/>
        </w:rPr>
      </w:pPr>
    </w:p>
    <w:p>
      <w:pPr>
        <w:spacing w:line="360" w:lineRule="auto"/>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力帆汽车销售有限公司</w:t>
      </w:r>
    </w:p>
    <w:p>
      <w:pPr>
        <w:spacing w:line="360" w:lineRule="auto"/>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二工厂视频监控项目</w:t>
      </w:r>
    </w:p>
    <w:p>
      <w:pPr>
        <w:spacing w:line="360" w:lineRule="auto"/>
        <w:jc w:val="center"/>
        <w:rPr>
          <w:rFonts w:asciiTheme="minorEastAsia" w:hAnsiTheme="minorEastAsia" w:eastAsiaTheme="minorEastAsia"/>
          <w:b/>
          <w:bCs/>
          <w:sz w:val="44"/>
          <w:szCs w:val="44"/>
        </w:rPr>
      </w:pPr>
    </w:p>
    <w:p>
      <w:pPr>
        <w:jc w:val="center"/>
        <w:rPr>
          <w:rFonts w:asciiTheme="minorEastAsia" w:hAnsiTheme="minorEastAsia" w:eastAsiaTheme="minorEastAsia"/>
          <w:b/>
          <w:sz w:val="84"/>
        </w:rPr>
      </w:pPr>
      <w:r>
        <w:rPr>
          <w:rFonts w:hint="eastAsia" w:asciiTheme="minorEastAsia" w:hAnsiTheme="minorEastAsia" w:eastAsiaTheme="minorEastAsia"/>
          <w:b/>
          <w:sz w:val="84"/>
        </w:rPr>
        <w:t xml:space="preserve">招    </w:t>
      </w:r>
    </w:p>
    <w:p>
      <w:pPr>
        <w:jc w:val="center"/>
        <w:rPr>
          <w:rFonts w:asciiTheme="minorEastAsia" w:hAnsiTheme="minorEastAsia" w:eastAsiaTheme="minorEastAsia"/>
          <w:b/>
          <w:sz w:val="28"/>
        </w:rPr>
      </w:pPr>
    </w:p>
    <w:p>
      <w:pPr>
        <w:jc w:val="center"/>
        <w:rPr>
          <w:rFonts w:asciiTheme="minorEastAsia" w:hAnsiTheme="minorEastAsia" w:eastAsiaTheme="minorEastAsia"/>
          <w:b/>
          <w:sz w:val="84"/>
        </w:rPr>
      </w:pPr>
      <w:r>
        <w:rPr>
          <w:rFonts w:hint="eastAsia" w:asciiTheme="minorEastAsia" w:hAnsiTheme="minorEastAsia" w:eastAsiaTheme="minorEastAsia"/>
          <w:b/>
          <w:sz w:val="84"/>
        </w:rPr>
        <w:t>标</w:t>
      </w:r>
    </w:p>
    <w:p>
      <w:pPr>
        <w:jc w:val="center"/>
        <w:rPr>
          <w:rFonts w:asciiTheme="minorEastAsia" w:hAnsiTheme="minorEastAsia" w:eastAsiaTheme="minorEastAsia"/>
          <w:b/>
          <w:sz w:val="28"/>
        </w:rPr>
      </w:pPr>
    </w:p>
    <w:p>
      <w:pPr>
        <w:jc w:val="center"/>
        <w:rPr>
          <w:rFonts w:asciiTheme="minorEastAsia" w:hAnsiTheme="minorEastAsia" w:eastAsiaTheme="minorEastAsia"/>
          <w:b/>
          <w:sz w:val="84"/>
        </w:rPr>
      </w:pPr>
      <w:r>
        <w:rPr>
          <w:rFonts w:hint="eastAsia" w:asciiTheme="minorEastAsia" w:hAnsiTheme="minorEastAsia" w:eastAsiaTheme="minorEastAsia"/>
          <w:b/>
          <w:sz w:val="84"/>
        </w:rPr>
        <w:t xml:space="preserve">文 </w:t>
      </w:r>
    </w:p>
    <w:p>
      <w:pPr>
        <w:jc w:val="center"/>
        <w:rPr>
          <w:rFonts w:asciiTheme="minorEastAsia" w:hAnsiTheme="minorEastAsia" w:eastAsiaTheme="minorEastAsia"/>
          <w:b/>
          <w:sz w:val="28"/>
        </w:rPr>
      </w:pPr>
    </w:p>
    <w:p>
      <w:pPr>
        <w:jc w:val="center"/>
        <w:rPr>
          <w:rFonts w:asciiTheme="minorEastAsia" w:hAnsiTheme="minorEastAsia" w:eastAsiaTheme="minorEastAsia"/>
          <w:b/>
          <w:sz w:val="84"/>
        </w:rPr>
      </w:pPr>
      <w:r>
        <w:rPr>
          <w:rFonts w:hint="eastAsia" w:asciiTheme="minorEastAsia" w:hAnsiTheme="minorEastAsia" w:eastAsiaTheme="minorEastAsia"/>
          <w:b/>
          <w:sz w:val="84"/>
        </w:rPr>
        <w:t>件</w:t>
      </w:r>
    </w:p>
    <w:p>
      <w:pPr>
        <w:rPr>
          <w:rFonts w:asciiTheme="minorEastAsia" w:hAnsiTheme="minorEastAsia" w:eastAsiaTheme="minorEastAsia"/>
          <w:b/>
          <w:sz w:val="36"/>
        </w:rPr>
      </w:pPr>
    </w:p>
    <w:p>
      <w:pPr>
        <w:jc w:val="center"/>
        <w:rPr>
          <w:rFonts w:asciiTheme="minorEastAsia" w:hAnsiTheme="minorEastAsia" w:eastAsiaTheme="minorEastAsia"/>
          <w:b/>
          <w:sz w:val="36"/>
          <w:szCs w:val="36"/>
        </w:rPr>
      </w:pPr>
      <w:r>
        <w:rPr>
          <w:rFonts w:hint="eastAsia" w:asciiTheme="minorEastAsia" w:hAnsiTheme="minorEastAsia" w:eastAsiaTheme="minorEastAsia"/>
          <w:b/>
          <w:sz w:val="36"/>
        </w:rPr>
        <w:t>招标编号：</w:t>
      </w:r>
      <w:r>
        <w:rPr>
          <w:rFonts w:hint="eastAsia" w:asciiTheme="minorEastAsia" w:hAnsiTheme="minorEastAsia" w:eastAsiaTheme="minorEastAsia"/>
          <w:b/>
          <w:bCs/>
          <w:sz w:val="36"/>
          <w:szCs w:val="36"/>
        </w:rPr>
        <w:t>LFZB-201705-00067</w:t>
      </w: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力帆汽车销售有限公司</w:t>
      </w: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二〇一七年五月</w:t>
      </w:r>
    </w:p>
    <w:p>
      <w:pPr>
        <w:widowControl/>
        <w:jc w:val="left"/>
        <w:rPr>
          <w:rFonts w:asciiTheme="minorEastAsia" w:hAnsiTheme="minorEastAsia" w:eastAsiaTheme="minorEastAsia"/>
          <w:sz w:val="36"/>
          <w:szCs w:val="36"/>
        </w:rPr>
      </w:pPr>
      <w:r>
        <w:rPr>
          <w:rFonts w:asciiTheme="minorEastAsia" w:hAnsiTheme="minorEastAsia" w:eastAsiaTheme="minorEastAsia"/>
          <w:sz w:val="36"/>
          <w:szCs w:val="36"/>
        </w:rPr>
        <w:br w:type="page"/>
      </w:r>
    </w:p>
    <w:p>
      <w:pPr>
        <w:pStyle w:val="15"/>
        <w:tabs>
          <w:tab w:val="left" w:pos="1050"/>
          <w:tab w:val="right" w:leader="dot" w:pos="9345"/>
        </w:tabs>
        <w:ind w:left="640"/>
        <w:rPr>
          <w:rFonts w:asciiTheme="minorEastAsia" w:hAnsiTheme="minorEastAsia" w:eastAsiaTheme="minorEastAsia"/>
        </w:rPr>
      </w:pPr>
      <w:bookmarkStart w:id="0" w:name="_Toc28558"/>
      <w:bookmarkStart w:id="1" w:name="_Toc9627"/>
      <w:bookmarkStart w:id="2" w:name="_Toc15446"/>
      <w:bookmarkStart w:id="3" w:name="_Toc6730"/>
    </w:p>
    <w:p>
      <w:pPr>
        <w:pStyle w:val="14"/>
        <w:tabs>
          <w:tab w:val="right" w:leader="dot" w:pos="9345"/>
        </w:tabs>
        <w:spacing w:line="400" w:lineRule="exact"/>
        <w:rPr>
          <w:rFonts w:asciiTheme="minorHAnsi" w:hAnsiTheme="minorHAnsi" w:eastAsiaTheme="minorEastAsia" w:cstheme="minorBidi"/>
          <w:sz w:val="21"/>
          <w:szCs w:val="22"/>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TOC \o "1-3" \h \z \u</w:instrText>
      </w:r>
      <w:r>
        <w:rPr>
          <w:rFonts w:asciiTheme="minorEastAsia" w:hAnsiTheme="minorEastAsia" w:eastAsiaTheme="minorEastAsia"/>
        </w:rPr>
        <w:fldChar w:fldCharType="separate"/>
      </w:r>
      <w:r>
        <w:fldChar w:fldCharType="begin"/>
      </w:r>
      <w:r>
        <w:instrText xml:space="preserve"> HYPERLINK \l "_Toc483230579" </w:instrText>
      </w:r>
      <w:r>
        <w:fldChar w:fldCharType="separate"/>
      </w:r>
      <w:r>
        <w:rPr>
          <w:rStyle w:val="19"/>
          <w:rFonts w:hint="eastAsia" w:asciiTheme="minorEastAsia" w:hAnsiTheme="minorEastAsia"/>
          <w:color w:val="auto"/>
        </w:rPr>
        <w:t>第一部分</w:t>
      </w:r>
      <w:r>
        <w:rPr>
          <w:rStyle w:val="19"/>
          <w:rFonts w:asciiTheme="minorEastAsia" w:hAnsiTheme="minorEastAsia"/>
          <w:color w:val="auto"/>
        </w:rPr>
        <w:t xml:space="preserve"> </w:t>
      </w:r>
      <w:r>
        <w:rPr>
          <w:rStyle w:val="19"/>
          <w:rFonts w:hint="eastAsia" w:asciiTheme="minorEastAsia" w:hAnsiTheme="minorEastAsia"/>
          <w:color w:val="auto"/>
        </w:rPr>
        <w:t>招标公告</w:t>
      </w:r>
      <w:r>
        <w:tab/>
      </w:r>
      <w:r>
        <w:fldChar w:fldCharType="begin"/>
      </w:r>
      <w:r>
        <w:instrText xml:space="preserve"> PAGEREF _Toc483230579 \h </w:instrText>
      </w:r>
      <w:r>
        <w:fldChar w:fldCharType="separate"/>
      </w:r>
      <w:r>
        <w:t>3</w:t>
      </w:r>
      <w:r>
        <w:fldChar w:fldCharType="end"/>
      </w:r>
      <w:r>
        <w:fldChar w:fldCharType="end"/>
      </w:r>
    </w:p>
    <w:p>
      <w:pPr>
        <w:pStyle w:val="14"/>
        <w:tabs>
          <w:tab w:val="right" w:leader="dot" w:pos="9345"/>
        </w:tabs>
        <w:spacing w:line="400" w:lineRule="exact"/>
        <w:rPr>
          <w:rFonts w:asciiTheme="minorHAnsi" w:hAnsiTheme="minorHAnsi" w:eastAsiaTheme="minorEastAsia" w:cstheme="minorBidi"/>
          <w:sz w:val="21"/>
          <w:szCs w:val="22"/>
        </w:rPr>
      </w:pPr>
      <w:r>
        <w:fldChar w:fldCharType="begin"/>
      </w:r>
      <w:r>
        <w:instrText xml:space="preserve"> HYPERLINK \l "_Toc483230580" </w:instrText>
      </w:r>
      <w:r>
        <w:fldChar w:fldCharType="separate"/>
      </w:r>
      <w:r>
        <w:rPr>
          <w:rStyle w:val="19"/>
          <w:rFonts w:hint="eastAsia" w:asciiTheme="minorEastAsia" w:hAnsiTheme="minorEastAsia"/>
          <w:color w:val="auto"/>
        </w:rPr>
        <w:t>第二部分</w:t>
      </w:r>
      <w:r>
        <w:rPr>
          <w:rStyle w:val="19"/>
          <w:rFonts w:asciiTheme="minorEastAsia" w:hAnsiTheme="minorEastAsia"/>
          <w:color w:val="auto"/>
        </w:rPr>
        <w:t xml:space="preserve"> </w:t>
      </w:r>
      <w:r>
        <w:rPr>
          <w:rStyle w:val="19"/>
          <w:rFonts w:hint="eastAsia" w:asciiTheme="minorEastAsia" w:hAnsiTheme="minorEastAsia"/>
          <w:color w:val="auto"/>
        </w:rPr>
        <w:t>投标人须知</w:t>
      </w:r>
      <w:r>
        <w:tab/>
      </w:r>
      <w:r>
        <w:fldChar w:fldCharType="begin"/>
      </w:r>
      <w:r>
        <w:instrText xml:space="preserve"> PAGEREF _Toc483230580 \h </w:instrText>
      </w:r>
      <w:r>
        <w:fldChar w:fldCharType="separate"/>
      </w:r>
      <w:r>
        <w:t>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"_Toc483230581" </w:instrText>
      </w:r>
      <w:r>
        <w:fldChar w:fldCharType="separate"/>
      </w:r>
      <w:r>
        <w:rPr>
          <w:rStyle w:val="19"/>
          <w:rFonts w:asciiTheme="minorEastAsia" w:hAnsiTheme="minorEastAsia"/>
          <w:color w:val="auto"/>
        </w:rPr>
        <w:t>1.</w:t>
      </w:r>
      <w:r>
        <w:rPr>
          <w:rFonts w:asciiTheme="minorHAnsi" w:hAnsiTheme="minorHAnsi" w:eastAsiaTheme="minorEastAsia" w:cstheme="minorBidi"/>
          <w:sz w:val="21"/>
          <w:szCs w:val="22"/>
        </w:rPr>
        <w:tab/>
      </w:r>
      <w:r>
        <w:rPr>
          <w:rStyle w:val="19"/>
          <w:rFonts w:hint="eastAsia" w:asciiTheme="minorEastAsia" w:hAnsiTheme="minorEastAsia"/>
          <w:color w:val="auto"/>
        </w:rPr>
        <w:t>投标人</w:t>
      </w:r>
      <w:r>
        <w:tab/>
      </w:r>
      <w:r>
        <w:fldChar w:fldCharType="begin"/>
      </w:r>
      <w:r>
        <w:instrText xml:space="preserve"> PAGEREF _Toc483230581 \h </w:instrText>
      </w:r>
      <w:r>
        <w:fldChar w:fldCharType="separate"/>
      </w:r>
      <w:r>
        <w:t>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"_Toc483230582" </w:instrText>
      </w:r>
      <w:r>
        <w:fldChar w:fldCharType="separate"/>
      </w:r>
      <w:r>
        <w:rPr>
          <w:rStyle w:val="19"/>
          <w:rFonts w:asciiTheme="minorEastAsia" w:hAnsiTheme="minorEastAsia"/>
          <w:color w:val="auto"/>
        </w:rPr>
        <w:t>2.</w:t>
      </w:r>
      <w:r>
        <w:rPr>
          <w:rFonts w:asciiTheme="minorHAnsi" w:hAnsiTheme="minorHAnsi" w:eastAsiaTheme="minorEastAsia" w:cstheme="minorBidi"/>
          <w:sz w:val="21"/>
          <w:szCs w:val="22"/>
        </w:rPr>
        <w:tab/>
      </w:r>
      <w:r>
        <w:rPr>
          <w:rStyle w:val="19"/>
          <w:rFonts w:hint="eastAsia" w:asciiTheme="minorEastAsia" w:hAnsiTheme="minorEastAsia"/>
          <w:color w:val="auto"/>
        </w:rPr>
        <w:t>招标文件</w:t>
      </w:r>
      <w:r>
        <w:tab/>
      </w:r>
      <w:r>
        <w:fldChar w:fldCharType="begin"/>
      </w:r>
      <w:r>
        <w:instrText xml:space="preserve"> PAGEREF _Toc483230582 \h </w:instrText>
      </w:r>
      <w:r>
        <w:fldChar w:fldCharType="separate"/>
      </w:r>
      <w:r>
        <w:t>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"_Toc483230583" </w:instrText>
      </w:r>
      <w:r>
        <w:fldChar w:fldCharType="separate"/>
      </w:r>
      <w:r>
        <w:rPr>
          <w:rStyle w:val="19"/>
          <w:rFonts w:asciiTheme="minorEastAsia" w:hAnsiTheme="minorEastAsia"/>
          <w:color w:val="auto"/>
        </w:rPr>
        <w:t>3.</w:t>
      </w:r>
      <w:r>
        <w:rPr>
          <w:rFonts w:asciiTheme="minorHAnsi" w:hAnsiTheme="minorHAnsi" w:eastAsiaTheme="minorEastAsia" w:cstheme="minorBidi"/>
          <w:sz w:val="21"/>
          <w:szCs w:val="22"/>
        </w:rPr>
        <w:tab/>
      </w:r>
      <w:r>
        <w:rPr>
          <w:rStyle w:val="19"/>
          <w:rFonts w:hint="eastAsia" w:asciiTheme="minorEastAsia" w:hAnsiTheme="minorEastAsia"/>
          <w:color w:val="auto"/>
        </w:rPr>
        <w:t>投标文件</w:t>
      </w:r>
      <w:r>
        <w:tab/>
      </w:r>
      <w:r>
        <w:fldChar w:fldCharType="begin"/>
      </w:r>
      <w:r>
        <w:instrText xml:space="preserve"> PAGEREF _Toc483230583 \h </w:instrText>
      </w:r>
      <w:r>
        <w:fldChar w:fldCharType="separate"/>
      </w:r>
      <w:r>
        <w:t>5</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"_Toc483230584" </w:instrText>
      </w:r>
      <w:r>
        <w:fldChar w:fldCharType="separate"/>
      </w:r>
      <w:r>
        <w:rPr>
          <w:rStyle w:val="19"/>
          <w:rFonts w:asciiTheme="minorEastAsia" w:hAnsiTheme="minorEastAsia"/>
          <w:color w:val="auto"/>
        </w:rPr>
        <w:t>4.</w:t>
      </w:r>
      <w:r>
        <w:rPr>
          <w:rFonts w:asciiTheme="minorHAnsi" w:hAnsiTheme="minorHAnsi" w:eastAsiaTheme="minorEastAsia" w:cstheme="minorBidi"/>
          <w:sz w:val="21"/>
          <w:szCs w:val="22"/>
        </w:rPr>
        <w:tab/>
      </w:r>
      <w:r>
        <w:rPr>
          <w:rStyle w:val="19"/>
          <w:rFonts w:hint="eastAsia" w:asciiTheme="minorEastAsia" w:hAnsiTheme="minorEastAsia"/>
          <w:color w:val="auto"/>
        </w:rPr>
        <w:t>投标文件的递交</w:t>
      </w:r>
      <w:r>
        <w:tab/>
      </w:r>
      <w:r>
        <w:fldChar w:fldCharType="begin"/>
      </w:r>
      <w:r>
        <w:instrText xml:space="preserve"> PAGEREF _Toc483230584 \h </w:instrText>
      </w:r>
      <w:r>
        <w:fldChar w:fldCharType="separate"/>
      </w:r>
      <w:r>
        <w:t>7</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"_Toc483230585" </w:instrText>
      </w:r>
      <w:r>
        <w:fldChar w:fldCharType="separate"/>
      </w:r>
      <w:r>
        <w:rPr>
          <w:rStyle w:val="19"/>
          <w:rFonts w:asciiTheme="minorEastAsia" w:hAnsiTheme="minorEastAsia"/>
          <w:color w:val="auto"/>
        </w:rPr>
        <w:t>5.</w:t>
      </w:r>
      <w:r>
        <w:rPr>
          <w:rFonts w:asciiTheme="minorHAnsi" w:hAnsiTheme="minorHAnsi" w:eastAsiaTheme="minorEastAsia" w:cstheme="minorBidi"/>
          <w:sz w:val="21"/>
          <w:szCs w:val="22"/>
        </w:rPr>
        <w:tab/>
      </w:r>
      <w:r>
        <w:rPr>
          <w:rStyle w:val="19"/>
          <w:rFonts w:hint="eastAsia" w:asciiTheme="minorEastAsia" w:hAnsiTheme="minorEastAsia"/>
          <w:color w:val="auto"/>
        </w:rPr>
        <w:t>开标及评标</w:t>
      </w:r>
      <w:r>
        <w:tab/>
      </w:r>
      <w:r>
        <w:fldChar w:fldCharType="begin"/>
      </w:r>
      <w:r>
        <w:instrText xml:space="preserve"> PAGEREF _Toc483230585 \h </w:instrText>
      </w:r>
      <w:r>
        <w:fldChar w:fldCharType="separate"/>
      </w:r>
      <w:r>
        <w:t>8</w:t>
      </w:r>
      <w:r>
        <w:fldChar w:fldCharType="end"/>
      </w:r>
      <w:r>
        <w:fldChar w:fldCharType="end"/>
      </w:r>
    </w:p>
    <w:p>
      <w:pPr>
        <w:pStyle w:val="14"/>
        <w:tabs>
          <w:tab w:val="right" w:leader="dot" w:pos="9345"/>
        </w:tabs>
        <w:spacing w:line="400" w:lineRule="exact"/>
        <w:rPr>
          <w:rFonts w:asciiTheme="minorHAnsi" w:hAnsiTheme="minorHAnsi" w:eastAsiaTheme="minorEastAsia" w:cstheme="minorBidi"/>
          <w:sz w:val="21"/>
          <w:szCs w:val="22"/>
        </w:rPr>
      </w:pPr>
      <w:r>
        <w:fldChar w:fldCharType="begin"/>
      </w:r>
      <w:r>
        <w:instrText xml:space="preserve"> HYPERLINK \l "_Toc483230586" </w:instrText>
      </w:r>
      <w:r>
        <w:fldChar w:fldCharType="separate"/>
      </w:r>
      <w:r>
        <w:rPr>
          <w:rStyle w:val="19"/>
          <w:rFonts w:hint="eastAsia" w:asciiTheme="minorEastAsia" w:hAnsiTheme="minorEastAsia"/>
          <w:color w:val="auto"/>
        </w:rPr>
        <w:t>第三部分</w:t>
      </w:r>
      <w:r>
        <w:rPr>
          <w:rStyle w:val="19"/>
          <w:rFonts w:asciiTheme="minorEastAsia" w:hAnsiTheme="minorEastAsia"/>
          <w:color w:val="auto"/>
        </w:rPr>
        <w:t xml:space="preserve"> </w:t>
      </w:r>
      <w:r>
        <w:rPr>
          <w:rStyle w:val="19"/>
          <w:rFonts w:hint="eastAsia" w:asciiTheme="minorEastAsia" w:hAnsiTheme="minorEastAsia"/>
          <w:color w:val="auto"/>
        </w:rPr>
        <w:t>技术条款</w:t>
      </w:r>
      <w:r>
        <w:tab/>
      </w:r>
      <w:r>
        <w:fldChar w:fldCharType="begin"/>
      </w:r>
      <w:r>
        <w:instrText xml:space="preserve"> PAGEREF _Toc483230586 \h </w:instrText>
      </w:r>
      <w:r>
        <w:fldChar w:fldCharType="separate"/>
      </w:r>
      <w:r>
        <w:t>9</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"_Toc483230587" </w:instrText>
      </w:r>
      <w:r>
        <w:fldChar w:fldCharType="separate"/>
      </w:r>
      <w:r>
        <w:rPr>
          <w:rStyle w:val="19"/>
          <w:rFonts w:asciiTheme="minorEastAsia" w:hAnsiTheme="minorEastAsia"/>
          <w:color w:val="auto"/>
        </w:rPr>
        <w:t>1.</w:t>
      </w:r>
      <w:r>
        <w:rPr>
          <w:rFonts w:asciiTheme="minorHAnsi" w:hAnsiTheme="minorHAnsi" w:eastAsiaTheme="minorEastAsia" w:cstheme="minorBidi"/>
          <w:sz w:val="21"/>
          <w:szCs w:val="22"/>
        </w:rPr>
        <w:tab/>
      </w:r>
      <w:r>
        <w:rPr>
          <w:rStyle w:val="19"/>
          <w:rFonts w:hint="eastAsia" w:asciiTheme="minorEastAsia" w:hAnsiTheme="minorEastAsia"/>
          <w:color w:val="auto"/>
        </w:rPr>
        <w:t>项目简介</w:t>
      </w:r>
      <w:r>
        <w:tab/>
      </w:r>
      <w:r>
        <w:fldChar w:fldCharType="begin"/>
      </w:r>
      <w:r>
        <w:instrText xml:space="preserve"> PAGEREF _Toc483230587 \h </w:instrText>
      </w:r>
      <w:r>
        <w:fldChar w:fldCharType="separate"/>
      </w:r>
      <w:r>
        <w:t>9</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"_Toc483230588" </w:instrText>
      </w:r>
      <w:r>
        <w:fldChar w:fldCharType="separate"/>
      </w:r>
      <w:r>
        <w:rPr>
          <w:rStyle w:val="19"/>
          <w:rFonts w:asciiTheme="minorEastAsia" w:hAnsiTheme="minorEastAsia"/>
          <w:color w:val="auto"/>
        </w:rPr>
        <w:t>2.</w:t>
      </w:r>
      <w:r>
        <w:rPr>
          <w:rFonts w:asciiTheme="minorHAnsi" w:hAnsiTheme="minorHAnsi" w:eastAsiaTheme="minorEastAsia" w:cstheme="minorBidi"/>
          <w:sz w:val="21"/>
          <w:szCs w:val="22"/>
        </w:rPr>
        <w:tab/>
      </w:r>
      <w:r>
        <w:rPr>
          <w:rStyle w:val="19"/>
          <w:rFonts w:hint="eastAsia" w:asciiTheme="minorEastAsia" w:hAnsiTheme="minorEastAsia"/>
          <w:color w:val="auto"/>
        </w:rPr>
        <w:t>设计依据</w:t>
      </w:r>
      <w:r>
        <w:tab/>
      </w:r>
      <w:r>
        <w:fldChar w:fldCharType="begin"/>
      </w:r>
      <w:r>
        <w:instrText xml:space="preserve"> PAGEREF _Toc483230588 \h </w:instrText>
      </w:r>
      <w:r>
        <w:fldChar w:fldCharType="separate"/>
      </w:r>
      <w:r>
        <w:t>9</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"_Toc483230589" </w:instrText>
      </w:r>
      <w:r>
        <w:fldChar w:fldCharType="separate"/>
      </w:r>
      <w:r>
        <w:rPr>
          <w:rStyle w:val="19"/>
          <w:rFonts w:asciiTheme="minorEastAsia" w:hAnsiTheme="minorEastAsia"/>
          <w:color w:val="auto"/>
        </w:rPr>
        <w:t>3.</w:t>
      </w:r>
      <w:r>
        <w:rPr>
          <w:rFonts w:asciiTheme="minorHAnsi" w:hAnsiTheme="minorHAnsi" w:eastAsiaTheme="minorEastAsia" w:cstheme="minorBidi"/>
          <w:sz w:val="21"/>
          <w:szCs w:val="22"/>
        </w:rPr>
        <w:tab/>
      </w:r>
      <w:r>
        <w:rPr>
          <w:rStyle w:val="19"/>
          <w:rFonts w:hint="eastAsia" w:asciiTheme="minorEastAsia" w:hAnsiTheme="minorEastAsia"/>
          <w:color w:val="auto"/>
        </w:rPr>
        <w:t>工期要求</w:t>
      </w:r>
      <w:r>
        <w:tab/>
      </w:r>
      <w:r>
        <w:fldChar w:fldCharType="begin"/>
      </w:r>
      <w:r>
        <w:instrText xml:space="preserve"> PAGEREF _Toc483230589 \h </w:instrText>
      </w:r>
      <w:r>
        <w:fldChar w:fldCharType="separate"/>
      </w:r>
      <w:r>
        <w:t>10</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"_Toc483230590" </w:instrText>
      </w:r>
      <w:r>
        <w:fldChar w:fldCharType="separate"/>
      </w:r>
      <w:r>
        <w:rPr>
          <w:rStyle w:val="19"/>
          <w:rFonts w:asciiTheme="minorEastAsia" w:hAnsiTheme="minorEastAsia"/>
          <w:color w:val="auto"/>
        </w:rPr>
        <w:t>4.</w:t>
      </w:r>
      <w:r>
        <w:rPr>
          <w:rFonts w:asciiTheme="minorHAnsi" w:hAnsiTheme="minorHAnsi" w:eastAsiaTheme="minorEastAsia" w:cstheme="minorBidi"/>
          <w:sz w:val="21"/>
          <w:szCs w:val="22"/>
        </w:rPr>
        <w:tab/>
      </w:r>
      <w:r>
        <w:rPr>
          <w:rStyle w:val="19"/>
          <w:rFonts w:hint="eastAsia" w:asciiTheme="minorEastAsia" w:hAnsiTheme="minorEastAsia"/>
          <w:color w:val="auto"/>
        </w:rPr>
        <w:t>设备配置参数及清单</w:t>
      </w:r>
      <w:r>
        <w:tab/>
      </w:r>
      <w:r>
        <w:fldChar w:fldCharType="begin"/>
      </w:r>
      <w:r>
        <w:instrText xml:space="preserve"> PAGEREF _Toc483230590 \h </w:instrText>
      </w:r>
      <w:r>
        <w:fldChar w:fldCharType="separate"/>
      </w:r>
      <w:r>
        <w:t>10</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"_Toc483230591" </w:instrText>
      </w:r>
      <w:r>
        <w:fldChar w:fldCharType="separate"/>
      </w:r>
      <w:r>
        <w:rPr>
          <w:rStyle w:val="19"/>
          <w:rFonts w:asciiTheme="minorEastAsia" w:hAnsiTheme="minorEastAsia"/>
          <w:color w:val="auto"/>
        </w:rPr>
        <w:t>5.</w:t>
      </w:r>
      <w:r>
        <w:rPr>
          <w:rFonts w:asciiTheme="minorHAnsi" w:hAnsiTheme="minorHAnsi" w:eastAsiaTheme="minorEastAsia" w:cstheme="minorBidi"/>
          <w:sz w:val="21"/>
          <w:szCs w:val="22"/>
        </w:rPr>
        <w:tab/>
      </w:r>
      <w:r>
        <w:rPr>
          <w:rStyle w:val="19"/>
          <w:rFonts w:hint="eastAsia" w:asciiTheme="minorEastAsia" w:hAnsiTheme="minorEastAsia"/>
          <w:color w:val="auto"/>
        </w:rPr>
        <w:t>特别说明</w:t>
      </w:r>
      <w:r>
        <w:tab/>
      </w:r>
      <w:r>
        <w:fldChar w:fldCharType="begin"/>
      </w:r>
      <w:r>
        <w:instrText xml:space="preserve"> PAGEREF _Toc483230591 \h </w:instrText>
      </w:r>
      <w:r>
        <w:fldChar w:fldCharType="separate"/>
      </w:r>
      <w:r>
        <w:t>13</w:t>
      </w:r>
      <w:r>
        <w:fldChar w:fldCharType="end"/>
      </w:r>
      <w:r>
        <w:fldChar w:fldCharType="end"/>
      </w:r>
    </w:p>
    <w:p>
      <w:pPr>
        <w:pStyle w:val="14"/>
        <w:tabs>
          <w:tab w:val="right" w:leader="dot" w:pos="9345"/>
        </w:tabs>
        <w:spacing w:line="400" w:lineRule="exact"/>
        <w:rPr>
          <w:rFonts w:asciiTheme="minorHAnsi" w:hAnsiTheme="minorHAnsi" w:eastAsiaTheme="minorEastAsia" w:cstheme="minorBidi"/>
          <w:sz w:val="21"/>
          <w:szCs w:val="22"/>
        </w:rPr>
      </w:pPr>
      <w:r>
        <w:fldChar w:fldCharType="begin"/>
      </w:r>
      <w:r>
        <w:instrText xml:space="preserve"> HYPERLINK \l "_Toc483230592" </w:instrText>
      </w:r>
      <w:r>
        <w:fldChar w:fldCharType="separate"/>
      </w:r>
      <w:r>
        <w:rPr>
          <w:rStyle w:val="19"/>
          <w:rFonts w:hint="eastAsia" w:asciiTheme="minorEastAsia" w:hAnsiTheme="minorEastAsia"/>
          <w:color w:val="auto"/>
        </w:rPr>
        <w:t>第四部分</w:t>
      </w:r>
      <w:r>
        <w:rPr>
          <w:rStyle w:val="19"/>
          <w:rFonts w:asciiTheme="minorEastAsia" w:hAnsiTheme="minorEastAsia"/>
          <w:color w:val="auto"/>
        </w:rPr>
        <w:t xml:space="preserve"> </w:t>
      </w:r>
      <w:r>
        <w:rPr>
          <w:rStyle w:val="19"/>
          <w:rFonts w:hint="eastAsia" w:asciiTheme="minorEastAsia" w:hAnsiTheme="minorEastAsia"/>
          <w:color w:val="auto"/>
        </w:rPr>
        <w:t>合同主要条款</w:t>
      </w:r>
      <w:r>
        <w:tab/>
      </w:r>
      <w:r>
        <w:fldChar w:fldCharType="begin"/>
      </w:r>
      <w:r>
        <w:instrText xml:space="preserve"> PAGEREF _Toc483230592 \h </w:instrText>
      </w:r>
      <w:r>
        <w:fldChar w:fldCharType="separate"/>
      </w:r>
      <w:r>
        <w:t>14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"_Toc483230593" </w:instrText>
      </w:r>
      <w:r>
        <w:fldChar w:fldCharType="separate"/>
      </w:r>
      <w:r>
        <w:rPr>
          <w:rStyle w:val="19"/>
          <w:rFonts w:asciiTheme="minorEastAsia" w:hAnsiTheme="minorEastAsia"/>
          <w:color w:val="auto"/>
        </w:rPr>
        <w:t>1.</w:t>
      </w:r>
      <w:r>
        <w:rPr>
          <w:rFonts w:asciiTheme="minorHAnsi" w:hAnsiTheme="minorHAnsi" w:eastAsiaTheme="minorEastAsia" w:cstheme="minorBidi"/>
          <w:sz w:val="21"/>
          <w:szCs w:val="22"/>
        </w:rPr>
        <w:tab/>
      </w:r>
      <w:r>
        <w:rPr>
          <w:rStyle w:val="19"/>
          <w:rFonts w:hint="eastAsia" w:asciiTheme="minorEastAsia" w:hAnsiTheme="minorEastAsia"/>
          <w:color w:val="auto"/>
        </w:rPr>
        <w:t>质量保证条款</w:t>
      </w:r>
      <w:r>
        <w:tab/>
      </w:r>
      <w:r>
        <w:fldChar w:fldCharType="begin"/>
      </w:r>
      <w:r>
        <w:instrText xml:space="preserve"> PAGEREF _Toc483230593 \h </w:instrText>
      </w:r>
      <w:r>
        <w:fldChar w:fldCharType="separate"/>
      </w:r>
      <w:r>
        <w:t>14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"_Toc483230594" </w:instrText>
      </w:r>
      <w:r>
        <w:fldChar w:fldCharType="separate"/>
      </w:r>
      <w:r>
        <w:rPr>
          <w:rStyle w:val="19"/>
          <w:rFonts w:asciiTheme="minorEastAsia" w:hAnsiTheme="minorEastAsia"/>
          <w:color w:val="auto"/>
        </w:rPr>
        <w:t>2.</w:t>
      </w:r>
      <w:r>
        <w:rPr>
          <w:rFonts w:asciiTheme="minorHAnsi" w:hAnsiTheme="minorHAnsi" w:eastAsiaTheme="minorEastAsia" w:cstheme="minorBidi"/>
          <w:sz w:val="21"/>
          <w:szCs w:val="22"/>
        </w:rPr>
        <w:tab/>
      </w:r>
      <w:r>
        <w:rPr>
          <w:rStyle w:val="19"/>
          <w:rFonts w:hint="eastAsia" w:asciiTheme="minorEastAsia" w:hAnsiTheme="minorEastAsia"/>
          <w:color w:val="auto"/>
        </w:rPr>
        <w:t>质量检查和返工</w:t>
      </w:r>
      <w:r>
        <w:tab/>
      </w:r>
      <w:r>
        <w:fldChar w:fldCharType="begin"/>
      </w:r>
      <w:r>
        <w:instrText xml:space="preserve"> PAGEREF _Toc483230594 \h </w:instrText>
      </w:r>
      <w:r>
        <w:fldChar w:fldCharType="separate"/>
      </w:r>
      <w:r>
        <w:t>14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"_Toc483230595" </w:instrText>
      </w:r>
      <w:r>
        <w:fldChar w:fldCharType="separate"/>
      </w:r>
      <w:r>
        <w:rPr>
          <w:rStyle w:val="19"/>
          <w:rFonts w:asciiTheme="minorEastAsia" w:hAnsiTheme="minorEastAsia"/>
          <w:color w:val="auto"/>
        </w:rPr>
        <w:t>3.</w:t>
      </w:r>
      <w:r>
        <w:rPr>
          <w:rFonts w:asciiTheme="minorHAnsi" w:hAnsiTheme="minorHAnsi" w:eastAsiaTheme="minorEastAsia" w:cstheme="minorBidi"/>
          <w:sz w:val="21"/>
          <w:szCs w:val="22"/>
        </w:rPr>
        <w:tab/>
      </w:r>
      <w:r>
        <w:rPr>
          <w:rStyle w:val="19"/>
          <w:rFonts w:hint="eastAsia" w:asciiTheme="minorEastAsia" w:hAnsiTheme="minorEastAsia"/>
          <w:color w:val="auto"/>
        </w:rPr>
        <w:t>交付时间及地点</w:t>
      </w:r>
      <w:r>
        <w:tab/>
      </w:r>
      <w:r>
        <w:fldChar w:fldCharType="begin"/>
      </w:r>
      <w:r>
        <w:instrText xml:space="preserve"> PAGEREF _Toc483230595 \h </w:instrText>
      </w:r>
      <w:r>
        <w:fldChar w:fldCharType="separate"/>
      </w:r>
      <w:r>
        <w:t>14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"_Toc483230596" </w:instrText>
      </w:r>
      <w:r>
        <w:fldChar w:fldCharType="separate"/>
      </w:r>
      <w:r>
        <w:rPr>
          <w:rStyle w:val="19"/>
          <w:rFonts w:asciiTheme="minorEastAsia" w:hAnsiTheme="minorEastAsia"/>
          <w:color w:val="auto"/>
        </w:rPr>
        <w:t>4.</w:t>
      </w:r>
      <w:r>
        <w:rPr>
          <w:rFonts w:asciiTheme="minorHAnsi" w:hAnsiTheme="minorHAnsi" w:eastAsiaTheme="minorEastAsia" w:cstheme="minorBidi"/>
          <w:sz w:val="21"/>
          <w:szCs w:val="22"/>
        </w:rPr>
        <w:tab/>
      </w:r>
      <w:r>
        <w:rPr>
          <w:rStyle w:val="19"/>
          <w:rFonts w:hint="eastAsia" w:asciiTheme="minorEastAsia" w:hAnsiTheme="minorEastAsia"/>
          <w:color w:val="auto"/>
        </w:rPr>
        <w:t>合同价格、项目验收、付款方式及质保</w:t>
      </w:r>
      <w:r>
        <w:tab/>
      </w:r>
      <w:r>
        <w:fldChar w:fldCharType="begin"/>
      </w:r>
      <w:r>
        <w:instrText xml:space="preserve"> PAGEREF _Toc483230596 \h </w:instrText>
      </w:r>
      <w:r>
        <w:fldChar w:fldCharType="separate"/>
      </w:r>
      <w:r>
        <w:t>14</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"_Toc483230597" </w:instrText>
      </w:r>
      <w:r>
        <w:fldChar w:fldCharType="separate"/>
      </w:r>
      <w:r>
        <w:rPr>
          <w:rStyle w:val="19"/>
          <w:rFonts w:asciiTheme="minorEastAsia" w:hAnsiTheme="minorEastAsia"/>
          <w:color w:val="auto"/>
        </w:rPr>
        <w:t>5.</w:t>
      </w:r>
      <w:r>
        <w:rPr>
          <w:rFonts w:asciiTheme="minorHAnsi" w:hAnsiTheme="minorHAnsi" w:eastAsiaTheme="minorEastAsia" w:cstheme="minorBidi"/>
          <w:sz w:val="21"/>
          <w:szCs w:val="22"/>
        </w:rPr>
        <w:tab/>
      </w:r>
      <w:r>
        <w:rPr>
          <w:rStyle w:val="19"/>
          <w:rFonts w:hint="eastAsia" w:asciiTheme="minorEastAsia" w:hAnsiTheme="minorEastAsia"/>
          <w:color w:val="auto"/>
        </w:rPr>
        <w:t>施工及安全责任</w:t>
      </w:r>
      <w:r>
        <w:tab/>
      </w:r>
      <w:r>
        <w:fldChar w:fldCharType="begin"/>
      </w:r>
      <w:r>
        <w:instrText xml:space="preserve"> PAGEREF _Toc483230597 \h </w:instrText>
      </w:r>
      <w:r>
        <w:fldChar w:fldCharType="separate"/>
      </w:r>
      <w:r>
        <w:t>15</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"_Toc483230598" </w:instrText>
      </w:r>
      <w:r>
        <w:fldChar w:fldCharType="separate"/>
      </w:r>
      <w:r>
        <w:rPr>
          <w:rStyle w:val="19"/>
          <w:rFonts w:asciiTheme="minorEastAsia" w:hAnsiTheme="minorEastAsia"/>
          <w:color w:val="auto"/>
        </w:rPr>
        <w:t>6.</w:t>
      </w:r>
      <w:r>
        <w:rPr>
          <w:rFonts w:asciiTheme="minorHAnsi" w:hAnsiTheme="minorHAnsi" w:eastAsiaTheme="minorEastAsia" w:cstheme="minorBidi"/>
          <w:sz w:val="21"/>
          <w:szCs w:val="22"/>
        </w:rPr>
        <w:tab/>
      </w:r>
      <w:r>
        <w:rPr>
          <w:rStyle w:val="19"/>
          <w:rFonts w:hint="eastAsia" w:asciiTheme="minorEastAsia" w:hAnsiTheme="minorEastAsia"/>
          <w:color w:val="auto"/>
        </w:rPr>
        <w:t>违约责任</w:t>
      </w:r>
      <w:r>
        <w:tab/>
      </w:r>
      <w:r>
        <w:fldChar w:fldCharType="begin"/>
      </w:r>
      <w:r>
        <w:instrText xml:space="preserve"> PAGEREF _Toc483230598 \h </w:instrText>
      </w:r>
      <w:r>
        <w:fldChar w:fldCharType="separate"/>
      </w:r>
      <w:r>
        <w:t>15</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"_Toc483230599" </w:instrText>
      </w:r>
      <w:r>
        <w:fldChar w:fldCharType="separate"/>
      </w:r>
      <w:r>
        <w:rPr>
          <w:rStyle w:val="19"/>
          <w:rFonts w:asciiTheme="minorEastAsia" w:hAnsiTheme="minorEastAsia"/>
          <w:color w:val="auto"/>
        </w:rPr>
        <w:t>7.</w:t>
      </w:r>
      <w:r>
        <w:rPr>
          <w:rFonts w:asciiTheme="minorHAnsi" w:hAnsiTheme="minorHAnsi" w:eastAsiaTheme="minorEastAsia" w:cstheme="minorBidi"/>
          <w:sz w:val="21"/>
          <w:szCs w:val="22"/>
        </w:rPr>
        <w:tab/>
      </w:r>
      <w:r>
        <w:rPr>
          <w:rStyle w:val="19"/>
          <w:rFonts w:hint="eastAsia" w:asciiTheme="minorEastAsia" w:hAnsiTheme="minorEastAsia"/>
          <w:color w:val="auto"/>
        </w:rPr>
        <w:t>知识转移约定</w:t>
      </w:r>
      <w:r>
        <w:tab/>
      </w:r>
      <w:r>
        <w:fldChar w:fldCharType="begin"/>
      </w:r>
      <w:r>
        <w:instrText xml:space="preserve"> PAGEREF _Toc483230599 \h </w:instrText>
      </w:r>
      <w:r>
        <w:fldChar w:fldCharType="separate"/>
      </w:r>
      <w:r>
        <w:t>16</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"_Toc483230600" </w:instrText>
      </w:r>
      <w:r>
        <w:fldChar w:fldCharType="separate"/>
      </w:r>
      <w:r>
        <w:rPr>
          <w:rStyle w:val="19"/>
          <w:rFonts w:asciiTheme="minorEastAsia" w:hAnsiTheme="minorEastAsia"/>
          <w:color w:val="auto"/>
        </w:rPr>
        <w:t>8.</w:t>
      </w:r>
      <w:r>
        <w:rPr>
          <w:rFonts w:asciiTheme="minorHAnsi" w:hAnsiTheme="minorHAnsi" w:eastAsiaTheme="minorEastAsia" w:cstheme="minorBidi"/>
          <w:sz w:val="21"/>
          <w:szCs w:val="22"/>
        </w:rPr>
        <w:tab/>
      </w:r>
      <w:r>
        <w:rPr>
          <w:rStyle w:val="19"/>
          <w:rFonts w:hint="eastAsia" w:asciiTheme="minorEastAsia" w:hAnsiTheme="minorEastAsia"/>
          <w:color w:val="auto"/>
        </w:rPr>
        <w:t>知识产权约定</w:t>
      </w:r>
      <w:r>
        <w:tab/>
      </w:r>
      <w:r>
        <w:fldChar w:fldCharType="begin"/>
      </w:r>
      <w:r>
        <w:instrText xml:space="preserve"> PAGEREF _Toc483230600 \h </w:instrText>
      </w:r>
      <w:r>
        <w:fldChar w:fldCharType="separate"/>
      </w:r>
      <w:r>
        <w:t>16</w:t>
      </w:r>
      <w:r>
        <w:fldChar w:fldCharType="end"/>
      </w:r>
      <w:r>
        <w:fldChar w:fldCharType="end"/>
      </w:r>
    </w:p>
    <w:p>
      <w:pPr>
        <w:pStyle w:val="15"/>
        <w:tabs>
          <w:tab w:val="left" w:pos="105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"_Toc483230601" </w:instrText>
      </w:r>
      <w:r>
        <w:fldChar w:fldCharType="separate"/>
      </w:r>
      <w:r>
        <w:rPr>
          <w:rStyle w:val="19"/>
          <w:rFonts w:asciiTheme="minorEastAsia" w:hAnsiTheme="minorEastAsia"/>
          <w:color w:val="auto"/>
        </w:rPr>
        <w:t>9.</w:t>
      </w:r>
      <w:r>
        <w:rPr>
          <w:rFonts w:asciiTheme="minorHAnsi" w:hAnsiTheme="minorHAnsi" w:eastAsiaTheme="minorEastAsia" w:cstheme="minorBidi"/>
          <w:sz w:val="21"/>
          <w:szCs w:val="22"/>
        </w:rPr>
        <w:tab/>
      </w:r>
      <w:r>
        <w:rPr>
          <w:rStyle w:val="19"/>
          <w:rFonts w:hint="eastAsia" w:asciiTheme="minorEastAsia" w:hAnsiTheme="minorEastAsia"/>
          <w:color w:val="auto"/>
        </w:rPr>
        <w:t>解决合同纠纷的方法</w:t>
      </w:r>
      <w:r>
        <w:tab/>
      </w:r>
      <w:r>
        <w:fldChar w:fldCharType="begin"/>
      </w:r>
      <w:r>
        <w:instrText xml:space="preserve"> PAGEREF _Toc483230601 \h </w:instrText>
      </w:r>
      <w:r>
        <w:fldChar w:fldCharType="separate"/>
      </w:r>
      <w:r>
        <w:t>16</w:t>
      </w:r>
      <w:r>
        <w:fldChar w:fldCharType="end"/>
      </w:r>
      <w:r>
        <w:fldChar w:fldCharType="end"/>
      </w:r>
    </w:p>
    <w:p>
      <w:pPr>
        <w:pStyle w:val="15"/>
        <w:tabs>
          <w:tab w:val="left" w:pos="126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"_Toc483230602" </w:instrText>
      </w:r>
      <w:r>
        <w:fldChar w:fldCharType="separate"/>
      </w:r>
      <w:r>
        <w:rPr>
          <w:rStyle w:val="19"/>
          <w:rFonts w:asciiTheme="minorEastAsia" w:hAnsiTheme="minorEastAsia"/>
          <w:color w:val="auto"/>
        </w:rPr>
        <w:t>10.</w:t>
      </w:r>
      <w:r>
        <w:rPr>
          <w:rFonts w:asciiTheme="minorHAnsi" w:hAnsiTheme="minorHAnsi" w:eastAsiaTheme="minorEastAsia" w:cstheme="minorBidi"/>
          <w:sz w:val="21"/>
          <w:szCs w:val="22"/>
        </w:rPr>
        <w:tab/>
      </w:r>
      <w:r>
        <w:rPr>
          <w:rStyle w:val="19"/>
          <w:rFonts w:hint="eastAsia" w:asciiTheme="minorEastAsia" w:hAnsiTheme="minorEastAsia"/>
          <w:color w:val="auto"/>
        </w:rPr>
        <w:t>附则</w:t>
      </w:r>
      <w:r>
        <w:tab/>
      </w:r>
      <w:r>
        <w:fldChar w:fldCharType="begin"/>
      </w:r>
      <w:r>
        <w:instrText xml:space="preserve"> PAGEREF _Toc483230602 \h </w:instrText>
      </w:r>
      <w:r>
        <w:fldChar w:fldCharType="separate"/>
      </w:r>
      <w:r>
        <w:t>16</w:t>
      </w:r>
      <w:r>
        <w:fldChar w:fldCharType="end"/>
      </w:r>
      <w:r>
        <w:fldChar w:fldCharType="end"/>
      </w:r>
    </w:p>
    <w:p>
      <w:pPr>
        <w:pStyle w:val="15"/>
        <w:tabs>
          <w:tab w:val="left" w:pos="1260"/>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"_Toc483230603" </w:instrText>
      </w:r>
      <w:r>
        <w:fldChar w:fldCharType="separate"/>
      </w:r>
      <w:r>
        <w:rPr>
          <w:rStyle w:val="19"/>
          <w:rFonts w:asciiTheme="minorEastAsia" w:hAnsiTheme="minorEastAsia"/>
          <w:color w:val="auto"/>
        </w:rPr>
        <w:t>11.</w:t>
      </w:r>
      <w:r>
        <w:rPr>
          <w:rFonts w:asciiTheme="minorHAnsi" w:hAnsiTheme="minorHAnsi" w:eastAsiaTheme="minorEastAsia" w:cstheme="minorBidi"/>
          <w:sz w:val="21"/>
          <w:szCs w:val="22"/>
        </w:rPr>
        <w:tab/>
      </w:r>
      <w:r>
        <w:rPr>
          <w:rStyle w:val="19"/>
          <w:rFonts w:hint="eastAsia" w:asciiTheme="minorEastAsia" w:hAnsiTheme="minorEastAsia"/>
          <w:color w:val="auto"/>
        </w:rPr>
        <w:t>合同的附件</w:t>
      </w:r>
      <w:r>
        <w:tab/>
      </w:r>
      <w:r>
        <w:fldChar w:fldCharType="begin"/>
      </w:r>
      <w:r>
        <w:instrText xml:space="preserve"> PAGEREF _Toc483230603 \h </w:instrText>
      </w:r>
      <w:r>
        <w:fldChar w:fldCharType="separate"/>
      </w:r>
      <w:r>
        <w:t>17</w:t>
      </w:r>
      <w:r>
        <w:fldChar w:fldCharType="end"/>
      </w:r>
      <w:r>
        <w:fldChar w:fldCharType="end"/>
      </w:r>
    </w:p>
    <w:p>
      <w:pPr>
        <w:pStyle w:val="14"/>
        <w:tabs>
          <w:tab w:val="right" w:leader="dot" w:pos="9345"/>
        </w:tabs>
        <w:spacing w:line="400" w:lineRule="exact"/>
        <w:rPr>
          <w:rFonts w:asciiTheme="minorHAnsi" w:hAnsiTheme="minorHAnsi" w:eastAsiaTheme="minorEastAsia" w:cstheme="minorBidi"/>
          <w:sz w:val="21"/>
          <w:szCs w:val="22"/>
        </w:rPr>
      </w:pPr>
      <w:r>
        <w:fldChar w:fldCharType="begin"/>
      </w:r>
      <w:r>
        <w:instrText xml:space="preserve"> HYPERLINK \l "_Toc483230604" </w:instrText>
      </w:r>
      <w:r>
        <w:fldChar w:fldCharType="separate"/>
      </w:r>
      <w:r>
        <w:rPr>
          <w:rStyle w:val="19"/>
          <w:rFonts w:hint="eastAsia" w:asciiTheme="minorEastAsia" w:hAnsiTheme="minorEastAsia"/>
          <w:color w:val="auto"/>
        </w:rPr>
        <w:t>第五部分</w:t>
      </w:r>
      <w:r>
        <w:rPr>
          <w:rStyle w:val="19"/>
          <w:rFonts w:asciiTheme="minorEastAsia" w:hAnsiTheme="minorEastAsia"/>
          <w:color w:val="auto"/>
        </w:rPr>
        <w:t xml:space="preserve"> </w:t>
      </w:r>
      <w:r>
        <w:rPr>
          <w:rStyle w:val="19"/>
          <w:rFonts w:hint="eastAsia" w:asciiTheme="minorEastAsia" w:hAnsiTheme="minorEastAsia"/>
          <w:color w:val="auto"/>
        </w:rPr>
        <w:t>投标文件格式</w:t>
      </w:r>
      <w:r>
        <w:tab/>
      </w:r>
      <w:r>
        <w:fldChar w:fldCharType="begin"/>
      </w:r>
      <w:r>
        <w:instrText xml:space="preserve"> PAGEREF _Toc483230604 \h </w:instrText>
      </w:r>
      <w:r>
        <w:fldChar w:fldCharType="separate"/>
      </w:r>
      <w:r>
        <w:t>17</w:t>
      </w:r>
      <w:r>
        <w:fldChar w:fldCharType="end"/>
      </w:r>
      <w:r>
        <w:fldChar w:fldCharType="end"/>
      </w:r>
    </w:p>
    <w:p>
      <w:pPr>
        <w:pStyle w:val="15"/>
        <w:tabs>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"_Toc483230605" </w:instrText>
      </w:r>
      <w:r>
        <w:fldChar w:fldCharType="separate"/>
      </w:r>
      <w:r>
        <w:rPr>
          <w:rStyle w:val="19"/>
          <w:rFonts w:hint="eastAsia" w:asciiTheme="minorEastAsia" w:hAnsiTheme="minorEastAsia"/>
          <w:color w:val="auto"/>
        </w:rPr>
        <w:t>附件一：投标函</w:t>
      </w:r>
      <w:r>
        <w:tab/>
      </w:r>
      <w:r>
        <w:fldChar w:fldCharType="begin"/>
      </w:r>
      <w:r>
        <w:instrText xml:space="preserve"> PAGEREF _Toc483230605 \h </w:instrText>
      </w:r>
      <w:r>
        <w:fldChar w:fldCharType="separate"/>
      </w:r>
      <w:r>
        <w:t>17</w:t>
      </w:r>
      <w:r>
        <w:fldChar w:fldCharType="end"/>
      </w:r>
      <w:r>
        <w:fldChar w:fldCharType="end"/>
      </w:r>
    </w:p>
    <w:p>
      <w:pPr>
        <w:pStyle w:val="15"/>
        <w:tabs>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"_Toc483230606" </w:instrText>
      </w:r>
      <w:r>
        <w:fldChar w:fldCharType="separate"/>
      </w:r>
      <w:r>
        <w:rPr>
          <w:rStyle w:val="19"/>
          <w:rFonts w:hint="eastAsia" w:asciiTheme="minorEastAsia" w:hAnsiTheme="minorEastAsia"/>
          <w:color w:val="auto"/>
        </w:rPr>
        <w:t>附件二：资格证明文件</w:t>
      </w:r>
      <w:r>
        <w:tab/>
      </w:r>
      <w:r>
        <w:fldChar w:fldCharType="begin"/>
      </w:r>
      <w:r>
        <w:instrText xml:space="preserve"> PAGEREF _Toc483230606 \h </w:instrText>
      </w:r>
      <w:r>
        <w:fldChar w:fldCharType="separate"/>
      </w:r>
      <w:r>
        <w:t>17</w:t>
      </w:r>
      <w:r>
        <w:fldChar w:fldCharType="end"/>
      </w:r>
      <w:r>
        <w:fldChar w:fldCharType="end"/>
      </w:r>
    </w:p>
    <w:p>
      <w:pPr>
        <w:pStyle w:val="15"/>
        <w:tabs>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"_Toc483230607" </w:instrText>
      </w:r>
      <w:r>
        <w:fldChar w:fldCharType="separate"/>
      </w:r>
      <w:r>
        <w:rPr>
          <w:rStyle w:val="19"/>
          <w:rFonts w:hint="eastAsia" w:asciiTheme="minorEastAsia" w:hAnsiTheme="minorEastAsia"/>
          <w:color w:val="auto"/>
        </w:rPr>
        <w:t>附件三：售后服务</w:t>
      </w:r>
      <w:r>
        <w:tab/>
      </w:r>
      <w:r>
        <w:fldChar w:fldCharType="begin"/>
      </w:r>
      <w:r>
        <w:instrText xml:space="preserve"> PAGEREF _Toc483230607 \h </w:instrText>
      </w:r>
      <w:r>
        <w:fldChar w:fldCharType="separate"/>
      </w:r>
      <w:r>
        <w:t>19</w:t>
      </w:r>
      <w:r>
        <w:fldChar w:fldCharType="end"/>
      </w:r>
      <w:r>
        <w:fldChar w:fldCharType="end"/>
      </w:r>
    </w:p>
    <w:p>
      <w:pPr>
        <w:pStyle w:val="15"/>
        <w:tabs>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"_Toc483230608" </w:instrText>
      </w:r>
      <w:r>
        <w:fldChar w:fldCharType="separate"/>
      </w:r>
      <w:r>
        <w:rPr>
          <w:rStyle w:val="19"/>
          <w:rFonts w:hint="eastAsia" w:asciiTheme="minorEastAsia" w:hAnsiTheme="minorEastAsia"/>
          <w:color w:val="auto"/>
        </w:rPr>
        <w:t>附件四：有关表格</w:t>
      </w:r>
      <w:r>
        <w:tab/>
      </w:r>
      <w:r>
        <w:fldChar w:fldCharType="begin"/>
      </w:r>
      <w:r>
        <w:instrText xml:space="preserve"> PAGEREF _Toc483230608 \h </w:instrText>
      </w:r>
      <w:r>
        <w:fldChar w:fldCharType="separate"/>
      </w:r>
      <w:r>
        <w:t>20</w:t>
      </w:r>
      <w:r>
        <w:fldChar w:fldCharType="end"/>
      </w:r>
      <w:r>
        <w:fldChar w:fldCharType="end"/>
      </w:r>
    </w:p>
    <w:p>
      <w:pPr>
        <w:pStyle w:val="9"/>
        <w:tabs>
          <w:tab w:val="right" w:leader="dot" w:pos="9345"/>
        </w:tabs>
        <w:spacing w:line="400" w:lineRule="exact"/>
        <w:ind w:left="1280"/>
        <w:rPr>
          <w:rFonts w:asciiTheme="minorHAnsi" w:hAnsiTheme="minorHAnsi" w:eastAsiaTheme="minorEastAsia" w:cstheme="minorBidi"/>
          <w:sz w:val="21"/>
          <w:szCs w:val="22"/>
        </w:rPr>
      </w:pPr>
      <w:r>
        <w:fldChar w:fldCharType="begin"/>
      </w:r>
      <w:r>
        <w:instrText xml:space="preserve"> HYPERLINK \l "_Toc483230609" </w:instrText>
      </w:r>
      <w:r>
        <w:fldChar w:fldCharType="separate"/>
      </w:r>
      <w:r>
        <w:rPr>
          <w:rStyle w:val="19"/>
          <w:rFonts w:hint="eastAsia" w:asciiTheme="minorEastAsia" w:hAnsiTheme="minorEastAsia"/>
          <w:color w:val="auto"/>
        </w:rPr>
        <w:t>附表一：计划开、竣工日期和施工进度网络图</w:t>
      </w:r>
      <w:r>
        <w:tab/>
      </w:r>
      <w:r>
        <w:fldChar w:fldCharType="begin"/>
      </w:r>
      <w:r>
        <w:instrText xml:space="preserve"> PAGEREF _Toc483230609 \h </w:instrText>
      </w:r>
      <w:r>
        <w:fldChar w:fldCharType="separate"/>
      </w:r>
      <w:r>
        <w:t>20</w:t>
      </w:r>
      <w:r>
        <w:fldChar w:fldCharType="end"/>
      </w:r>
      <w:r>
        <w:fldChar w:fldCharType="end"/>
      </w:r>
    </w:p>
    <w:p>
      <w:pPr>
        <w:pStyle w:val="9"/>
        <w:tabs>
          <w:tab w:val="right" w:leader="dot" w:pos="9345"/>
        </w:tabs>
        <w:spacing w:line="400" w:lineRule="exact"/>
        <w:ind w:left="1280"/>
        <w:rPr>
          <w:rFonts w:asciiTheme="minorHAnsi" w:hAnsiTheme="minorHAnsi" w:eastAsiaTheme="minorEastAsia" w:cstheme="minorBidi"/>
          <w:sz w:val="21"/>
          <w:szCs w:val="22"/>
        </w:rPr>
      </w:pPr>
      <w:r>
        <w:fldChar w:fldCharType="begin"/>
      </w:r>
      <w:r>
        <w:instrText xml:space="preserve"> HYPERLINK \l "_Toc483230610" </w:instrText>
      </w:r>
      <w:r>
        <w:fldChar w:fldCharType="separate"/>
      </w:r>
      <w:r>
        <w:rPr>
          <w:rStyle w:val="19"/>
          <w:rFonts w:hint="eastAsia" w:asciiTheme="minorEastAsia" w:hAnsiTheme="minorEastAsia"/>
          <w:color w:val="auto"/>
        </w:rPr>
        <w:t>附表二：施工总平面图</w:t>
      </w:r>
      <w:r>
        <w:rPr>
          <w:rStyle w:val="19"/>
          <w:rFonts w:asciiTheme="minorEastAsia" w:hAnsiTheme="minorEastAsia"/>
          <w:color w:val="auto"/>
        </w:rPr>
        <w:t>(</w:t>
      </w:r>
      <w:r>
        <w:rPr>
          <w:rStyle w:val="19"/>
          <w:rFonts w:hint="eastAsia" w:asciiTheme="minorEastAsia" w:hAnsiTheme="minorEastAsia"/>
          <w:color w:val="auto"/>
        </w:rPr>
        <w:t>设备布置图</w:t>
      </w:r>
      <w:r>
        <w:rPr>
          <w:rStyle w:val="19"/>
          <w:rFonts w:asciiTheme="minorEastAsia" w:hAnsiTheme="minorEastAsia"/>
          <w:color w:val="auto"/>
        </w:rPr>
        <w:t>)</w:t>
      </w:r>
      <w:r>
        <w:tab/>
      </w:r>
      <w:r>
        <w:fldChar w:fldCharType="begin"/>
      </w:r>
      <w:r>
        <w:instrText xml:space="preserve"> PAGEREF _Toc483230610 \h </w:instrText>
      </w:r>
      <w:r>
        <w:fldChar w:fldCharType="separate"/>
      </w:r>
      <w:r>
        <w:t>20</w:t>
      </w:r>
      <w:r>
        <w:fldChar w:fldCharType="end"/>
      </w:r>
      <w:r>
        <w:fldChar w:fldCharType="end"/>
      </w:r>
    </w:p>
    <w:p>
      <w:pPr>
        <w:pStyle w:val="9"/>
        <w:tabs>
          <w:tab w:val="right" w:leader="dot" w:pos="9345"/>
        </w:tabs>
        <w:spacing w:line="400" w:lineRule="exact"/>
        <w:ind w:left="1280"/>
        <w:rPr>
          <w:rFonts w:asciiTheme="minorHAnsi" w:hAnsiTheme="minorHAnsi" w:eastAsiaTheme="minorEastAsia" w:cstheme="minorBidi"/>
          <w:sz w:val="21"/>
          <w:szCs w:val="22"/>
        </w:rPr>
      </w:pPr>
      <w:r>
        <w:fldChar w:fldCharType="begin"/>
      </w:r>
      <w:r>
        <w:instrText xml:space="preserve"> HYPERLINK \l "_Toc483230611" </w:instrText>
      </w:r>
      <w:r>
        <w:fldChar w:fldCharType="separate"/>
      </w:r>
      <w:r>
        <w:rPr>
          <w:rStyle w:val="19"/>
          <w:rFonts w:hint="eastAsia" w:asciiTheme="minorEastAsia" w:hAnsiTheme="minorEastAsia"/>
          <w:color w:val="auto"/>
        </w:rPr>
        <w:t>附表三：主要设备技术指标偏离表</w:t>
      </w:r>
      <w:r>
        <w:tab/>
      </w:r>
      <w:r>
        <w:fldChar w:fldCharType="begin"/>
      </w:r>
      <w:r>
        <w:instrText xml:space="preserve"> PAGEREF _Toc483230611 \h </w:instrText>
      </w:r>
      <w:r>
        <w:fldChar w:fldCharType="separate"/>
      </w:r>
      <w:r>
        <w:t>20</w:t>
      </w:r>
      <w:r>
        <w:fldChar w:fldCharType="end"/>
      </w:r>
      <w:r>
        <w:fldChar w:fldCharType="end"/>
      </w:r>
    </w:p>
    <w:p>
      <w:pPr>
        <w:pStyle w:val="9"/>
        <w:tabs>
          <w:tab w:val="right" w:leader="dot" w:pos="9345"/>
        </w:tabs>
        <w:spacing w:line="400" w:lineRule="exact"/>
        <w:ind w:left="1280"/>
        <w:rPr>
          <w:rFonts w:asciiTheme="minorHAnsi" w:hAnsiTheme="minorHAnsi" w:eastAsiaTheme="minorEastAsia" w:cstheme="minorBidi"/>
          <w:sz w:val="21"/>
          <w:szCs w:val="22"/>
        </w:rPr>
      </w:pPr>
      <w:r>
        <w:fldChar w:fldCharType="begin"/>
      </w:r>
      <w:r>
        <w:instrText xml:space="preserve"> HYPERLINK \l "_Toc483230612" </w:instrText>
      </w:r>
      <w:r>
        <w:fldChar w:fldCharType="separate"/>
      </w:r>
      <w:r>
        <w:rPr>
          <w:rStyle w:val="19"/>
          <w:rFonts w:hint="eastAsia" w:asciiTheme="minorEastAsia" w:hAnsiTheme="minorEastAsia"/>
          <w:color w:val="auto"/>
        </w:rPr>
        <w:t>附表四：项目管理机构</w:t>
      </w:r>
      <w:r>
        <w:tab/>
      </w:r>
      <w:r>
        <w:fldChar w:fldCharType="begin"/>
      </w:r>
      <w:r>
        <w:instrText xml:space="preserve"> PAGEREF _Toc483230612 \h </w:instrText>
      </w:r>
      <w:r>
        <w:fldChar w:fldCharType="separate"/>
      </w:r>
      <w:r>
        <w:t>20</w:t>
      </w:r>
      <w:r>
        <w:fldChar w:fldCharType="end"/>
      </w:r>
      <w:r>
        <w:fldChar w:fldCharType="end"/>
      </w:r>
    </w:p>
    <w:p>
      <w:pPr>
        <w:pStyle w:val="15"/>
        <w:tabs>
          <w:tab w:val="right" w:leader="dot" w:pos="9345"/>
        </w:tabs>
        <w:spacing w:line="400" w:lineRule="exact"/>
        <w:ind w:left="640"/>
        <w:rPr>
          <w:rFonts w:asciiTheme="minorHAnsi" w:hAnsiTheme="minorHAnsi" w:eastAsiaTheme="minorEastAsia" w:cstheme="minorBidi"/>
          <w:sz w:val="21"/>
          <w:szCs w:val="22"/>
        </w:rPr>
      </w:pPr>
      <w:r>
        <w:fldChar w:fldCharType="begin"/>
      </w:r>
      <w:r>
        <w:instrText xml:space="preserve"> HYPERLINK \l "_Toc483230613" </w:instrText>
      </w:r>
      <w:r>
        <w:fldChar w:fldCharType="separate"/>
      </w:r>
      <w:r>
        <w:rPr>
          <w:rStyle w:val="19"/>
          <w:rFonts w:hint="eastAsia" w:asciiTheme="minorEastAsia" w:hAnsiTheme="minorEastAsia"/>
          <w:color w:val="auto"/>
        </w:rPr>
        <w:t>附件五：商务标说明</w:t>
      </w:r>
      <w:r>
        <w:tab/>
      </w:r>
      <w:r>
        <w:fldChar w:fldCharType="begin"/>
      </w:r>
      <w:r>
        <w:instrText xml:space="preserve"> PAGEREF _Toc483230613 \h </w:instrText>
      </w:r>
      <w:r>
        <w:fldChar w:fldCharType="separate"/>
      </w:r>
      <w:r>
        <w:t>22</w:t>
      </w:r>
      <w:r>
        <w:fldChar w:fldCharType="end"/>
      </w:r>
      <w:r>
        <w:fldChar w:fldCharType="end"/>
      </w:r>
    </w:p>
    <w:p>
      <w:pPr>
        <w:pStyle w:val="15"/>
        <w:tabs>
          <w:tab w:val="right" w:leader="dot" w:pos="9345"/>
        </w:tabs>
        <w:spacing w:line="400" w:lineRule="exact"/>
        <w:ind w:left="640"/>
        <w:rPr>
          <w:rFonts w:asciiTheme="minorHAnsi" w:hAnsiTheme="minorHAnsi" w:eastAsiaTheme="minorEastAsia" w:cstheme="minorBidi"/>
          <w:sz w:val="21"/>
          <w:szCs w:val="22"/>
        </w:rPr>
      </w:pPr>
      <w:r>
        <w:rPr>
          <w:rFonts w:asciiTheme="minorEastAsia" w:hAnsiTheme="minorEastAsia" w:eastAsiaTheme="minorEastAsia"/>
        </w:rPr>
        <w:fldChar w:fldCharType="end"/>
      </w:r>
      <w:bookmarkStart w:id="4" w:name="_Toc436933467"/>
    </w:p>
    <w:p>
      <w:pPr>
        <w:pStyle w:val="2"/>
      </w:pPr>
      <w:bookmarkStart w:id="5" w:name="_Toc483230579"/>
      <w:r>
        <w:rPr>
          <w:rFonts w:hint="eastAsia" w:asciiTheme="minorEastAsia" w:hAnsiTheme="minorEastAsia" w:eastAsiaTheme="minorEastAsia"/>
        </w:rPr>
        <w:t>第一部分 招标公告</w:t>
      </w:r>
      <w:bookmarkEnd w:id="4"/>
      <w:bookmarkEnd w:id="5"/>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力帆汽车销售有限公司对力帆二工厂视频监控</w:t>
      </w:r>
      <w:r>
        <w:rPr>
          <w:rFonts w:hint="eastAsia" w:cs="宋体" w:asciiTheme="minorEastAsia" w:hAnsiTheme="minorEastAsia" w:eastAsiaTheme="minorEastAsia"/>
          <w:kern w:val="0"/>
          <w:sz w:val="28"/>
          <w:szCs w:val="28"/>
          <w:lang w:val="zh-CN"/>
        </w:rPr>
        <w:t>项目</w:t>
      </w:r>
      <w:r>
        <w:rPr>
          <w:rFonts w:hint="eastAsia" w:asciiTheme="minorEastAsia" w:hAnsiTheme="minorEastAsia" w:eastAsiaTheme="minorEastAsia"/>
          <w:sz w:val="28"/>
          <w:szCs w:val="28"/>
        </w:rPr>
        <w:t>进行公开招标，招标文件在以下网站公布：</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力帆集团网站（</w:t>
      </w:r>
      <w:r>
        <w:fldChar w:fldCharType="begin"/>
      </w:r>
      <w:r>
        <w:instrText xml:space="preserve"> HYPERLINK "http://www.lifan.com/" </w:instrText>
      </w:r>
      <w:r>
        <w:fldChar w:fldCharType="separate"/>
      </w:r>
      <w:r>
        <w:rPr>
          <w:rFonts w:hint="eastAsia"/>
          <w:sz w:val="28"/>
          <w:szCs w:val="28"/>
        </w:rPr>
        <w:t>www.lifan.com</w:t>
      </w:r>
      <w:r>
        <w:rPr>
          <w:rFonts w:hint="eastAsia"/>
          <w:sz w:val="28"/>
          <w:szCs w:val="28"/>
        </w:rPr>
        <w:fldChar w:fldCharType="end"/>
      </w:r>
      <w:r>
        <w:rPr>
          <w:rFonts w:hint="eastAsia" w:asciiTheme="minorEastAsia" w:hAnsiTheme="minorEastAsia" w:eastAsiaTheme="minorEastAsia"/>
          <w:sz w:val="28"/>
          <w:szCs w:val="28"/>
        </w:rPr>
        <w:t>）</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招标编号：</w:t>
      </w:r>
      <w:r>
        <w:rPr>
          <w:rFonts w:hint="eastAsia" w:asciiTheme="minorEastAsia" w:hAnsiTheme="minorEastAsia" w:eastAsiaTheme="minorEastAsia"/>
          <w:bCs/>
          <w:sz w:val="28"/>
          <w:szCs w:val="28"/>
        </w:rPr>
        <w:t>LFZB-201705-00067</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项目名称：二工厂视频监控项目</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招标主要内容：请详见招标文件第三部分 技术条款。 </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报名及现场勘察：</w:t>
      </w:r>
      <w:r>
        <w:rPr>
          <w:rFonts w:asciiTheme="minorEastAsia" w:hAnsiTheme="minorEastAsia" w:eastAsiaTheme="minorEastAsia"/>
          <w:sz w:val="28"/>
          <w:szCs w:val="28"/>
        </w:rPr>
        <w:t>请</w:t>
      </w:r>
      <w:r>
        <w:rPr>
          <w:rFonts w:hint="eastAsia" w:asciiTheme="minorEastAsia" w:hAnsiTheme="minorEastAsia" w:eastAsiaTheme="minorEastAsia"/>
          <w:sz w:val="28"/>
          <w:szCs w:val="28"/>
        </w:rPr>
        <w:t>投标</w:t>
      </w:r>
      <w:r>
        <w:rPr>
          <w:rFonts w:asciiTheme="minorEastAsia" w:hAnsiTheme="minorEastAsia" w:eastAsiaTheme="minorEastAsia"/>
          <w:sz w:val="28"/>
          <w:szCs w:val="28"/>
        </w:rPr>
        <w:t>单位于201</w:t>
      </w:r>
      <w:r>
        <w:rPr>
          <w:rFonts w:hint="eastAsia" w:asciiTheme="minorEastAsia" w:hAnsiTheme="minorEastAsia" w:eastAsiaTheme="minorEastAsia"/>
          <w:sz w:val="28"/>
          <w:szCs w:val="28"/>
        </w:rPr>
        <w:t>7</w:t>
      </w:r>
      <w:r>
        <w:rPr>
          <w:rFonts w:asciiTheme="minorEastAsia" w:hAnsiTheme="minorEastAsia" w:eastAsiaTheme="minorEastAsia"/>
          <w:sz w:val="28"/>
          <w:szCs w:val="28"/>
        </w:rPr>
        <w:t>年</w:t>
      </w:r>
      <w:r>
        <w:rPr>
          <w:rFonts w:hint="eastAsia" w:asciiTheme="minorEastAsia" w:hAnsiTheme="minorEastAsia" w:eastAsiaTheme="minorEastAsia"/>
          <w:sz w:val="28"/>
          <w:szCs w:val="28"/>
        </w:rPr>
        <w:t>6</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2日</w:t>
      </w:r>
      <w:r>
        <w:rPr>
          <w:rFonts w:hint="eastAsia" w:asciiTheme="minorEastAsia" w:hAnsiTheme="minorEastAsia" w:eastAsiaTheme="minorEastAsia"/>
          <w:sz w:val="28"/>
          <w:szCs w:val="28"/>
          <w:lang w:eastAsia="zh-CN"/>
        </w:rPr>
        <w:t>前</w:t>
      </w:r>
      <w:r>
        <w:rPr>
          <w:rFonts w:hint="eastAsia" w:asciiTheme="minorEastAsia" w:hAnsiTheme="minorEastAsia" w:eastAsiaTheme="minorEastAsia"/>
          <w:sz w:val="28"/>
          <w:szCs w:val="28"/>
        </w:rPr>
        <w:t>进行报名登记，并到</w:t>
      </w:r>
      <w:r>
        <w:rPr>
          <w:rFonts w:asciiTheme="minorEastAsia" w:hAnsiTheme="minorEastAsia" w:eastAsiaTheme="minorEastAsia"/>
          <w:sz w:val="28"/>
          <w:szCs w:val="28"/>
        </w:rPr>
        <w:t>重庆力帆</w:t>
      </w:r>
      <w:r>
        <w:rPr>
          <w:rFonts w:hint="eastAsia" w:asciiTheme="minorEastAsia" w:hAnsiTheme="minorEastAsia" w:eastAsiaTheme="minorEastAsia"/>
          <w:sz w:val="28"/>
          <w:szCs w:val="28"/>
        </w:rPr>
        <w:t>汽车销售有限公司二工厂勘察现场</w:t>
      </w:r>
      <w:r>
        <w:rPr>
          <w:rFonts w:hint="eastAsia" w:asciiTheme="minorEastAsia" w:hAnsiTheme="minorEastAsia" w:eastAsiaTheme="minorEastAsia"/>
          <w:sz w:val="28"/>
          <w:szCs w:val="28"/>
          <w:lang w:eastAsia="zh-CN"/>
        </w:rPr>
        <w:t>。</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招标文件获取：请各投标单位在我司官网下载。</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w:t>
      </w:r>
      <w:r>
        <w:rPr>
          <w:rFonts w:asciiTheme="minorEastAsia" w:hAnsiTheme="minorEastAsia" w:eastAsiaTheme="minorEastAsia"/>
          <w:sz w:val="28"/>
          <w:szCs w:val="28"/>
        </w:rPr>
        <w:t>保证金的</w:t>
      </w:r>
      <w:r>
        <w:rPr>
          <w:rFonts w:hint="eastAsia" w:asciiTheme="minorEastAsia" w:hAnsiTheme="minorEastAsia" w:eastAsiaTheme="minorEastAsia"/>
          <w:sz w:val="28"/>
          <w:szCs w:val="28"/>
        </w:rPr>
        <w:t>缴</w:t>
      </w:r>
      <w:r>
        <w:rPr>
          <w:rFonts w:asciiTheme="minorEastAsia" w:hAnsiTheme="minorEastAsia" w:eastAsiaTheme="minorEastAsia"/>
          <w:sz w:val="28"/>
          <w:szCs w:val="28"/>
        </w:rPr>
        <w:t>纳</w:t>
      </w:r>
      <w:r>
        <w:rPr>
          <w:rFonts w:hint="eastAsia" w:asciiTheme="minorEastAsia" w:hAnsiTheme="minorEastAsia" w:eastAsiaTheme="minorEastAsia"/>
          <w:sz w:val="28"/>
          <w:szCs w:val="28"/>
        </w:rPr>
        <w:t>、标书费及其</w:t>
      </w:r>
      <w:r>
        <w:rPr>
          <w:rFonts w:asciiTheme="minorEastAsia" w:hAnsiTheme="minorEastAsia" w:eastAsiaTheme="minorEastAsia"/>
          <w:sz w:val="28"/>
          <w:szCs w:val="28"/>
        </w:rPr>
        <w:t>退还：</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在递交投标文件</w:t>
      </w:r>
      <w:r>
        <w:rPr>
          <w:rFonts w:hint="eastAsia" w:asciiTheme="minorEastAsia" w:hAnsiTheme="minorEastAsia" w:eastAsiaTheme="minorEastAsia"/>
          <w:sz w:val="28"/>
          <w:szCs w:val="28"/>
        </w:rPr>
        <w:t>前</w:t>
      </w:r>
      <w:r>
        <w:rPr>
          <w:rFonts w:asciiTheme="minorEastAsia" w:hAnsiTheme="minorEastAsia" w:eastAsiaTheme="minorEastAsia"/>
          <w:sz w:val="28"/>
          <w:szCs w:val="28"/>
        </w:rPr>
        <w:t>交纳人民币</w:t>
      </w:r>
      <w:r>
        <w:rPr>
          <w:rFonts w:hint="eastAsia" w:asciiTheme="minorEastAsia" w:hAnsiTheme="minorEastAsia" w:eastAsiaTheme="minorEastAsia"/>
          <w:sz w:val="28"/>
          <w:szCs w:val="28"/>
        </w:rPr>
        <w:t>6000</w:t>
      </w:r>
      <w:r>
        <w:rPr>
          <w:rFonts w:asciiTheme="minorEastAsia" w:hAnsiTheme="minorEastAsia" w:eastAsiaTheme="minorEastAsia"/>
          <w:sz w:val="28"/>
          <w:szCs w:val="28"/>
        </w:rPr>
        <w:t>元（大写：</w:t>
      </w:r>
      <w:r>
        <w:rPr>
          <w:rFonts w:hint="eastAsia" w:asciiTheme="minorEastAsia" w:hAnsiTheme="minorEastAsia" w:eastAsiaTheme="minorEastAsia"/>
          <w:sz w:val="28"/>
          <w:szCs w:val="28"/>
        </w:rPr>
        <w:t>陆仟元</w:t>
      </w:r>
      <w:r>
        <w:rPr>
          <w:rFonts w:asciiTheme="minorEastAsia" w:hAnsiTheme="minorEastAsia" w:eastAsiaTheme="minorEastAsia"/>
          <w:sz w:val="28"/>
          <w:szCs w:val="28"/>
        </w:rPr>
        <w:t>整）投标保证金</w:t>
      </w:r>
      <w:r>
        <w:rPr>
          <w:rFonts w:hint="eastAsia" w:asciiTheme="minorEastAsia" w:hAnsiTheme="minorEastAsia" w:eastAsiaTheme="minorEastAsia"/>
          <w:sz w:val="28"/>
          <w:szCs w:val="28"/>
        </w:rPr>
        <w:t>及标书费200元(标书出售后，不退费)</w:t>
      </w:r>
      <w:r>
        <w:rPr>
          <w:rFonts w:asciiTheme="minorEastAsia" w:hAnsiTheme="minorEastAsia" w:eastAsiaTheme="minorEastAsia"/>
          <w:sz w:val="28"/>
          <w:szCs w:val="28"/>
        </w:rPr>
        <w:t>。未中标</w:t>
      </w:r>
      <w:r>
        <w:rPr>
          <w:rFonts w:hint="eastAsia" w:asciiTheme="minorEastAsia" w:hAnsiTheme="minorEastAsia" w:eastAsiaTheme="minorEastAsia"/>
          <w:sz w:val="28"/>
          <w:szCs w:val="28"/>
        </w:rPr>
        <w:t>单位</w:t>
      </w:r>
      <w:r>
        <w:rPr>
          <w:rFonts w:asciiTheme="minorEastAsia" w:hAnsiTheme="minorEastAsia" w:eastAsiaTheme="minorEastAsia"/>
          <w:sz w:val="28"/>
          <w:szCs w:val="28"/>
        </w:rPr>
        <w:t>的投标保证金，在中标公示结束后</w:t>
      </w:r>
      <w:r>
        <w:rPr>
          <w:rFonts w:hint="eastAsia" w:asciiTheme="minorEastAsia" w:hAnsiTheme="minorEastAsia" w:eastAsiaTheme="minorEastAsia"/>
          <w:sz w:val="28"/>
          <w:szCs w:val="28"/>
        </w:rPr>
        <w:t>最迟60天内</w:t>
      </w:r>
      <w:r>
        <w:rPr>
          <w:rFonts w:asciiTheme="minorEastAsia" w:hAnsiTheme="minorEastAsia" w:eastAsiaTheme="minorEastAsia"/>
          <w:sz w:val="28"/>
          <w:szCs w:val="28"/>
        </w:rPr>
        <w:t>无息退还。中标</w:t>
      </w:r>
      <w:r>
        <w:rPr>
          <w:rFonts w:hint="eastAsia" w:asciiTheme="minorEastAsia" w:hAnsiTheme="minorEastAsia" w:eastAsiaTheme="minorEastAsia"/>
          <w:sz w:val="28"/>
          <w:szCs w:val="28"/>
        </w:rPr>
        <w:t>单位</w:t>
      </w:r>
      <w:r>
        <w:rPr>
          <w:rFonts w:asciiTheme="minorEastAsia" w:hAnsiTheme="minorEastAsia" w:eastAsiaTheme="minorEastAsia"/>
          <w:sz w:val="28"/>
          <w:szCs w:val="28"/>
        </w:rPr>
        <w:t>投标保证金自动转为合同保证金。合同保证金在</w:t>
      </w:r>
      <w:r>
        <w:rPr>
          <w:rFonts w:hint="eastAsia" w:asciiTheme="minorEastAsia" w:hAnsiTheme="minorEastAsia" w:eastAsiaTheme="minorEastAsia"/>
          <w:sz w:val="28"/>
          <w:szCs w:val="28"/>
        </w:rPr>
        <w:t>项目验收合格后</w:t>
      </w:r>
      <w:r>
        <w:rPr>
          <w:rFonts w:asciiTheme="minorEastAsia" w:hAnsiTheme="minorEastAsia" w:eastAsiaTheme="minorEastAsia"/>
          <w:sz w:val="28"/>
          <w:szCs w:val="28"/>
        </w:rPr>
        <w:t>1</w:t>
      </w:r>
      <w:r>
        <w:rPr>
          <w:rFonts w:hint="eastAsia" w:asciiTheme="minorEastAsia" w:hAnsiTheme="minorEastAsia" w:eastAsiaTheme="minorEastAsia"/>
          <w:sz w:val="28"/>
          <w:szCs w:val="28"/>
        </w:rPr>
        <w:t>0</w:t>
      </w:r>
      <w:r>
        <w:rPr>
          <w:rFonts w:asciiTheme="minorEastAsia" w:hAnsiTheme="minorEastAsia" w:eastAsiaTheme="minorEastAsia"/>
          <w:sz w:val="28"/>
          <w:szCs w:val="28"/>
        </w:rPr>
        <w:t>个工作日内无息退还。</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投标文件递交截止时间：2017年6月9日16时00分。</w:t>
      </w:r>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递交投标文件地点：重庆市北碚区蔡家岗镇凤栖路16号力帆研究院6层数据中心。</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开标时间：预计2017年6月16日</w:t>
      </w:r>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开标地点：重庆市北碚区蔡家岗镇凤栖路16号力帆研究院</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招标单位联系方式： </w:t>
      </w:r>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单位：重庆力帆汽车销售有限公司</w:t>
      </w:r>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地址：重庆市北碚区蔡家岗镇凤栖路16号</w:t>
      </w:r>
      <w:bookmarkStart w:id="86" w:name="_GoBack"/>
      <w:bookmarkEnd w:id="86"/>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联系人：危小姐，座机：023-61663083；手机：189 9672 8692。</w:t>
      </w:r>
    </w:p>
    <w:p>
      <w:pPr>
        <w:pStyle w:val="33"/>
        <w:numPr>
          <w:ilvl w:val="0"/>
          <w:numId w:val="1"/>
        </w:numPr>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投标保证金、标书费缴纳及转账信息：</w:t>
      </w:r>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开户银行：中国建设银行重庆市两江分行</w:t>
      </w:r>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户    名：重庆力帆汽车销售有限公司</w:t>
      </w:r>
    </w:p>
    <w:p>
      <w:pPr>
        <w:ind w:left="426" w:leftChars="133"/>
        <w:rPr>
          <w:rFonts w:asciiTheme="minorEastAsia" w:hAnsiTheme="minorEastAsia" w:eastAsiaTheme="minorEastAsia"/>
          <w:sz w:val="28"/>
          <w:szCs w:val="28"/>
        </w:rPr>
      </w:pPr>
      <w:r>
        <w:rPr>
          <w:rFonts w:hint="eastAsia" w:asciiTheme="minorEastAsia" w:hAnsiTheme="minorEastAsia" w:eastAsiaTheme="minorEastAsia"/>
          <w:sz w:val="28"/>
          <w:szCs w:val="28"/>
        </w:rPr>
        <w:t>帐    号：50001043600050202784</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spacing w:line="480" w:lineRule="exact"/>
        <w:ind w:firstLine="5600" w:firstLineChars="20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力帆汽车销售有限公司</w:t>
      </w:r>
    </w:p>
    <w:p>
      <w:pPr>
        <w:spacing w:line="480" w:lineRule="exact"/>
        <w:jc w:val="right"/>
        <w:rPr>
          <w:rFonts w:asciiTheme="minorEastAsia" w:hAnsiTheme="minorEastAsia" w:eastAsiaTheme="minorEastAsia"/>
          <w:b/>
          <w:sz w:val="28"/>
          <w:szCs w:val="28"/>
        </w:rPr>
      </w:pPr>
      <w:r>
        <w:rPr>
          <w:rFonts w:hint="eastAsia" w:asciiTheme="minorEastAsia" w:hAnsiTheme="minorEastAsia" w:eastAsiaTheme="minorEastAsia"/>
          <w:sz w:val="28"/>
          <w:szCs w:val="28"/>
        </w:rPr>
        <w:t xml:space="preserve">                                            二〇一七年五月</w:t>
      </w:r>
    </w:p>
    <w:p>
      <w:pPr>
        <w:pStyle w:val="2"/>
        <w:rPr>
          <w:rFonts w:asciiTheme="minorEastAsia" w:hAnsiTheme="minorEastAsia" w:eastAsiaTheme="minorEastAsia"/>
        </w:rPr>
      </w:pPr>
      <w:bookmarkStart w:id="6" w:name="_Toc483230580"/>
      <w:r>
        <w:rPr>
          <w:rFonts w:hint="eastAsia" w:asciiTheme="minorEastAsia" w:hAnsiTheme="minorEastAsia" w:eastAsiaTheme="minorEastAsia"/>
        </w:rPr>
        <w:t>第二部分</w:t>
      </w:r>
      <w:r>
        <w:rPr>
          <w:rFonts w:asciiTheme="minorEastAsia" w:hAnsiTheme="minorEastAsia" w:eastAsiaTheme="minorEastAsia"/>
        </w:rPr>
        <w:t xml:space="preserve"> </w:t>
      </w:r>
      <w:r>
        <w:rPr>
          <w:rFonts w:hint="eastAsia" w:asciiTheme="minorEastAsia" w:hAnsiTheme="minorEastAsia" w:eastAsiaTheme="minorEastAsia"/>
        </w:rPr>
        <w:t>投标人须知</w:t>
      </w:r>
      <w:bookmarkEnd w:id="0"/>
      <w:bookmarkEnd w:id="1"/>
      <w:bookmarkEnd w:id="2"/>
      <w:bookmarkEnd w:id="3"/>
      <w:bookmarkEnd w:id="6"/>
    </w:p>
    <w:p>
      <w:pPr>
        <w:pStyle w:val="4"/>
        <w:numPr>
          <w:ilvl w:val="0"/>
          <w:numId w:val="2"/>
        </w:numPr>
        <w:rPr>
          <w:rFonts w:asciiTheme="minorEastAsia" w:hAnsiTheme="minorEastAsia" w:eastAsiaTheme="minorEastAsia"/>
        </w:rPr>
      </w:pPr>
      <w:bookmarkStart w:id="7" w:name="_Toc3595"/>
      <w:bookmarkStart w:id="8" w:name="_Toc303"/>
      <w:bookmarkStart w:id="9" w:name="_Toc11741"/>
      <w:bookmarkStart w:id="10" w:name="_Toc11482"/>
      <w:bookmarkStart w:id="11" w:name="_Toc483209653"/>
      <w:bookmarkStart w:id="12" w:name="_Toc483230581"/>
      <w:r>
        <w:rPr>
          <w:rFonts w:hint="eastAsia" w:asciiTheme="minorEastAsia" w:hAnsiTheme="minorEastAsia" w:eastAsiaTheme="minorEastAsia"/>
        </w:rPr>
        <w:t>投标人</w:t>
      </w:r>
      <w:bookmarkEnd w:id="7"/>
      <w:bookmarkEnd w:id="8"/>
      <w:bookmarkEnd w:id="9"/>
      <w:bookmarkEnd w:id="10"/>
      <w:bookmarkEnd w:id="11"/>
      <w:bookmarkEnd w:id="12"/>
    </w:p>
    <w:p>
      <w:pPr>
        <w:pStyle w:val="33"/>
        <w:numPr>
          <w:ilvl w:val="0"/>
          <w:numId w:val="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投标人的条件</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1.1投标人必须是具有独立承担民事责任能力的在中华人民共和国境内注册的企业法人，注册资金300万元（含）以上人民币。</w:t>
      </w:r>
    </w:p>
    <w:p>
      <w:pPr>
        <w:ind w:firstLine="560"/>
        <w:rPr>
          <w:rFonts w:cs="微软雅黑" w:asciiTheme="minorEastAsia" w:hAnsiTheme="minorEastAsia" w:eastAsiaTheme="minorEastAsia"/>
          <w:bCs/>
          <w:sz w:val="24"/>
          <w:szCs w:val="24"/>
        </w:rPr>
      </w:pPr>
      <w:r>
        <w:rPr>
          <w:rFonts w:hint="eastAsia" w:asciiTheme="minorEastAsia" w:hAnsiTheme="minorEastAsia" w:eastAsiaTheme="minorEastAsia"/>
          <w:sz w:val="24"/>
          <w:szCs w:val="24"/>
        </w:rPr>
        <w:t>1.2 允许在中国注册的外国独资或中外合资、合作企业和国外公司参加投标，货源不限于中华人民共和国境内。</w:t>
      </w:r>
    </w:p>
    <w:p>
      <w:pPr>
        <w:ind w:left="-3" w:firstLine="560"/>
        <w:rPr>
          <w:rFonts w:asciiTheme="minorEastAsia" w:hAnsiTheme="minorEastAsia" w:eastAsiaTheme="minorEastAsia"/>
          <w:sz w:val="24"/>
          <w:szCs w:val="24"/>
        </w:rPr>
      </w:pPr>
      <w:r>
        <w:rPr>
          <w:rFonts w:hint="eastAsia" w:asciiTheme="minorEastAsia" w:hAnsiTheme="minorEastAsia" w:eastAsiaTheme="minorEastAsia"/>
          <w:sz w:val="24"/>
          <w:szCs w:val="24"/>
        </w:rPr>
        <w:t>1.3 遵守中华人民共和国有关法律、法规和条例。</w:t>
      </w:r>
    </w:p>
    <w:p>
      <w:pPr>
        <w:ind w:left="-3" w:firstLine="560"/>
        <w:rPr>
          <w:rFonts w:asciiTheme="minorEastAsia" w:hAnsiTheme="minorEastAsia" w:eastAsiaTheme="minorEastAsia"/>
          <w:sz w:val="24"/>
          <w:szCs w:val="24"/>
        </w:rPr>
      </w:pPr>
      <w:r>
        <w:rPr>
          <w:rFonts w:hint="eastAsia" w:asciiTheme="minorEastAsia" w:hAnsiTheme="minorEastAsia" w:eastAsiaTheme="minorEastAsia"/>
          <w:sz w:val="24"/>
          <w:szCs w:val="24"/>
        </w:rPr>
        <w:t>1.4 投标单位资质要求</w:t>
      </w:r>
    </w:p>
    <w:p>
      <w:pPr>
        <w:ind w:left="-3" w:firstLine="560"/>
        <w:rPr>
          <w:rFonts w:asciiTheme="minorEastAsia" w:hAnsiTheme="minorEastAsia" w:eastAsiaTheme="minorEastAsia"/>
          <w:sz w:val="24"/>
          <w:szCs w:val="24"/>
        </w:rPr>
      </w:pPr>
      <w:r>
        <w:rPr>
          <w:rFonts w:hint="eastAsia" w:asciiTheme="minorEastAsia" w:hAnsiTheme="minorEastAsia" w:eastAsiaTheme="minorEastAsia"/>
          <w:sz w:val="24"/>
          <w:szCs w:val="24"/>
        </w:rPr>
        <w:t>1.4.1必须具有独立法人资格、有效的工商营业执照、税务登记证书。</w:t>
      </w:r>
    </w:p>
    <w:p>
      <w:pPr>
        <w:ind w:left="-3" w:firstLine="56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1.4.2文明经商、诚信经营、有良好的信誉。 </w:t>
      </w:r>
    </w:p>
    <w:p>
      <w:pPr>
        <w:ind w:left="-3" w:firstLine="56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1.4.3所提供的产品性能可靠、质量优良。 </w:t>
      </w:r>
    </w:p>
    <w:p>
      <w:pPr>
        <w:ind w:left="-3" w:firstLine="560"/>
        <w:rPr>
          <w:rFonts w:asciiTheme="minorEastAsia" w:hAnsiTheme="minorEastAsia" w:eastAsiaTheme="minorEastAsia"/>
          <w:sz w:val="24"/>
          <w:szCs w:val="24"/>
        </w:rPr>
      </w:pPr>
      <w:r>
        <w:rPr>
          <w:rFonts w:hint="eastAsia" w:asciiTheme="minorEastAsia" w:hAnsiTheme="minorEastAsia" w:eastAsiaTheme="minorEastAsia"/>
          <w:sz w:val="24"/>
          <w:szCs w:val="24"/>
        </w:rPr>
        <w:t>1.4.4有稳定的技术维修队伍，售后服务承诺能完好兑现。</w:t>
      </w:r>
    </w:p>
    <w:p>
      <w:pPr>
        <w:tabs>
          <w:tab w:val="left" w:pos="5415"/>
        </w:tabs>
        <w:ind w:left="-3" w:firstLine="560"/>
        <w:rPr>
          <w:rFonts w:asciiTheme="minorEastAsia" w:hAnsiTheme="minorEastAsia" w:eastAsiaTheme="minorEastAsia"/>
          <w:sz w:val="24"/>
          <w:szCs w:val="24"/>
        </w:rPr>
      </w:pPr>
      <w:r>
        <w:rPr>
          <w:rFonts w:hint="eastAsia" w:asciiTheme="minorEastAsia" w:hAnsiTheme="minorEastAsia" w:eastAsiaTheme="minorEastAsia"/>
          <w:sz w:val="24"/>
          <w:szCs w:val="24"/>
        </w:rPr>
        <w:t>1.4.5投标单位具有</w:t>
      </w:r>
      <w:r>
        <w:rPr>
          <w:rFonts w:hint="eastAsia" w:ascii="宋体" w:hAnsi="宋体" w:eastAsia="宋体"/>
          <w:sz w:val="24"/>
          <w:szCs w:val="24"/>
        </w:rPr>
        <w:t>建筑智能化三级（及以上）资质、</w:t>
      </w:r>
      <w:r>
        <w:rPr>
          <w:rFonts w:asciiTheme="minorEastAsia" w:hAnsiTheme="minorEastAsia" w:eastAsiaTheme="minorEastAsia"/>
          <w:sz w:val="24"/>
          <w:szCs w:val="24"/>
        </w:rPr>
        <w:t>安全技术防范</w:t>
      </w:r>
      <w:r>
        <w:rPr>
          <w:rFonts w:hint="eastAsia" w:asciiTheme="minorEastAsia" w:hAnsiTheme="minorEastAsia" w:eastAsiaTheme="minorEastAsia"/>
          <w:sz w:val="24"/>
          <w:szCs w:val="24"/>
        </w:rPr>
        <w:t>三</w:t>
      </w:r>
      <w:r>
        <w:rPr>
          <w:rFonts w:asciiTheme="minorEastAsia" w:hAnsiTheme="minorEastAsia" w:eastAsiaTheme="minorEastAsia"/>
          <w:sz w:val="24"/>
          <w:szCs w:val="24"/>
        </w:rPr>
        <w:t>级系统（工程）的设计、施工、维修资格证</w:t>
      </w:r>
      <w:r>
        <w:rPr>
          <w:rFonts w:hint="eastAsia" w:asciiTheme="minorEastAsia" w:hAnsiTheme="minorEastAsia" w:eastAsiaTheme="minorEastAsia"/>
          <w:sz w:val="24"/>
          <w:szCs w:val="24"/>
        </w:rPr>
        <w:t>。</w:t>
      </w:r>
    </w:p>
    <w:p>
      <w:pPr>
        <w:pStyle w:val="33"/>
        <w:numPr>
          <w:ilvl w:val="0"/>
          <w:numId w:val="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投标委托</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2.1如投标人代表不是法定代表人，须持《法定代表人授权书》（统一格式加盖公司鲜章及法人私章）。</w:t>
      </w:r>
    </w:p>
    <w:p>
      <w:pPr>
        <w:pStyle w:val="33"/>
        <w:numPr>
          <w:ilvl w:val="0"/>
          <w:numId w:val="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投标费用</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3.1无论投标结果如何，投标人自行承担所有与参加投标活动有关的全部费用。</w:t>
      </w:r>
    </w:p>
    <w:p>
      <w:pPr>
        <w:pStyle w:val="4"/>
        <w:numPr>
          <w:ilvl w:val="0"/>
          <w:numId w:val="2"/>
        </w:numPr>
        <w:rPr>
          <w:rFonts w:asciiTheme="minorEastAsia" w:hAnsiTheme="minorEastAsia" w:eastAsiaTheme="minorEastAsia"/>
        </w:rPr>
      </w:pPr>
      <w:bookmarkStart w:id="13" w:name="_Toc17898"/>
      <w:bookmarkStart w:id="14" w:name="_Toc13966"/>
      <w:bookmarkStart w:id="15" w:name="_Toc17029"/>
      <w:bookmarkStart w:id="16" w:name="_Toc27054"/>
      <w:bookmarkStart w:id="17" w:name="_Toc483209654"/>
      <w:bookmarkStart w:id="18" w:name="_Toc483230582"/>
      <w:r>
        <w:rPr>
          <w:rFonts w:hint="eastAsia" w:asciiTheme="minorEastAsia" w:hAnsiTheme="minorEastAsia" w:eastAsiaTheme="minorEastAsia"/>
        </w:rPr>
        <w:t>招标文件</w:t>
      </w:r>
      <w:bookmarkEnd w:id="13"/>
      <w:bookmarkEnd w:id="14"/>
      <w:bookmarkEnd w:id="15"/>
      <w:bookmarkEnd w:id="16"/>
      <w:bookmarkEnd w:id="17"/>
      <w:bookmarkEnd w:id="18"/>
    </w:p>
    <w:p>
      <w:pPr>
        <w:pStyle w:val="33"/>
        <w:numPr>
          <w:ilvl w:val="0"/>
          <w:numId w:val="4"/>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招标文件条款</w:t>
      </w:r>
    </w:p>
    <w:p>
      <w:pPr>
        <w:ind w:firstLine="561"/>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1.1招标文件由招标文件总目录所列内容组成。</w:t>
      </w:r>
    </w:p>
    <w:p>
      <w:pPr>
        <w:ind w:firstLine="561"/>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1.2投标人应详细阅读招标文件的全部内容。不按招标文件的要求提供的投标文件和资料，可能导致投标被拒绝。</w:t>
      </w:r>
    </w:p>
    <w:p>
      <w:pPr>
        <w:pStyle w:val="33"/>
        <w:numPr>
          <w:ilvl w:val="0"/>
          <w:numId w:val="4"/>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招标文件的澄清</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2.1投标人对招标文件如有疑点要求澄清，或认为有必要与招标人进行技术交流时，可用书面形式通知招标人，但通知不得迟于开标日期前</w:t>
      </w:r>
      <w:r>
        <w:rPr>
          <w:rFonts w:hint="eastAsia" w:cs="微软雅黑" w:asciiTheme="minorEastAsia" w:hAnsiTheme="minorEastAsia" w:eastAsiaTheme="minorEastAsia"/>
          <w:bCs/>
          <w:sz w:val="24"/>
          <w:szCs w:val="24"/>
          <w:u w:val="single"/>
        </w:rPr>
        <w:t>3</w:t>
      </w:r>
      <w:r>
        <w:rPr>
          <w:rFonts w:hint="eastAsia" w:cs="微软雅黑" w:asciiTheme="minorEastAsia" w:hAnsiTheme="minorEastAsia" w:eastAsiaTheme="minorEastAsia"/>
          <w:bCs/>
          <w:sz w:val="24"/>
          <w:szCs w:val="24"/>
        </w:rPr>
        <w:t>天。招标人收到后将视情况确定是否需要技术交流，或以书面形式予以答复。如有必要时可将答复内容包括原提出的问题（但不标明问题查询的来源），分发给所有取得同一招标文件的投标人。</w:t>
      </w:r>
    </w:p>
    <w:p>
      <w:pPr>
        <w:pStyle w:val="33"/>
        <w:numPr>
          <w:ilvl w:val="0"/>
          <w:numId w:val="4"/>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招标文件的修改</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3.1在投标截止</w:t>
      </w:r>
      <w:r>
        <w:rPr>
          <w:rFonts w:hint="eastAsia" w:cs="微软雅黑" w:asciiTheme="minorEastAsia" w:hAnsiTheme="minorEastAsia" w:eastAsiaTheme="minorEastAsia"/>
          <w:bCs/>
          <w:sz w:val="24"/>
          <w:szCs w:val="24"/>
          <w:u w:val="single"/>
        </w:rPr>
        <w:t>2</w:t>
      </w:r>
      <w:r>
        <w:rPr>
          <w:rFonts w:hint="eastAsia" w:cs="微软雅黑" w:asciiTheme="minorEastAsia" w:hAnsiTheme="minorEastAsia" w:eastAsiaTheme="minorEastAsia"/>
          <w:bCs/>
          <w:sz w:val="24"/>
          <w:szCs w:val="24"/>
        </w:rPr>
        <w:t>日之前，招标人无论出于自己的考虑，还是由于对投标人提问的澄清，均可对招标文件用补充文件的方式进行修改。</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3.2对招标文件的修改，将以书面形式通知已购买招标文件的每一投标人。补充文件将作为招标文件的组成部分，对所有投标人都具有约束力。</w:t>
      </w:r>
    </w:p>
    <w:p>
      <w:pPr>
        <w:ind w:firstLine="561"/>
        <w:jc w:val="left"/>
        <w:rPr>
          <w:rFonts w:asciiTheme="minorEastAsia" w:hAnsiTheme="minorEastAsia" w:eastAsiaTheme="minorEastAsia"/>
        </w:rPr>
      </w:pPr>
      <w:r>
        <w:rPr>
          <w:rFonts w:hint="eastAsia" w:cs="微软雅黑" w:asciiTheme="minorEastAsia" w:hAnsiTheme="minorEastAsia" w:eastAsiaTheme="minorEastAsia"/>
          <w:bCs/>
          <w:sz w:val="24"/>
          <w:szCs w:val="24"/>
        </w:rPr>
        <w:t>3.3为使投标人有足够的时间按招标文件的修改要求考虑修正投标文件，招标人可酌情推迟投标的截止日期和开标日期，并将此变更通知上述每一投标人。</w:t>
      </w:r>
      <w:bookmarkStart w:id="19" w:name="_Toc12791"/>
    </w:p>
    <w:p>
      <w:pPr>
        <w:pStyle w:val="4"/>
        <w:numPr>
          <w:ilvl w:val="0"/>
          <w:numId w:val="2"/>
        </w:numPr>
        <w:rPr>
          <w:rFonts w:asciiTheme="minorEastAsia" w:hAnsiTheme="minorEastAsia" w:eastAsiaTheme="minorEastAsia"/>
        </w:rPr>
      </w:pPr>
      <w:bookmarkStart w:id="20" w:name="_Toc483209655"/>
      <w:bookmarkStart w:id="21" w:name="_Toc483230583"/>
      <w:r>
        <w:rPr>
          <w:rFonts w:hint="eastAsia" w:asciiTheme="minorEastAsia" w:hAnsiTheme="minorEastAsia" w:eastAsiaTheme="minorEastAsia"/>
        </w:rPr>
        <w:t>投标文件</w:t>
      </w:r>
      <w:bookmarkEnd w:id="20"/>
      <w:bookmarkEnd w:id="21"/>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投标文件中的计量单位及文字</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1.1投标文件中所使用的计量单位，除招标文件中有特殊要求外，应采用国家法定计量单位。</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1.2投标文件中必须使用中文，允许提供中英文版，但双语之间出现歧义时以中文为准。</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1.3投标文件必须对招标文件有实质性的响应，任何对招标文件的偏离应在投标文件中作专门的偏离项说明，否则视为不完全响应招标文件。</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1.4投标文件必须统一编写目录和页码且能完全对应。</w:t>
      </w:r>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投标文件的组成</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2.1投标商务文件（统一格式），包括：</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投标函</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开标一览表</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投标内容及价格表（含配置）</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三证合一的营业执照、税务登记证（经年度检验合格的复印件并加盖鲜章）、法定代表人身份证明、法定代表人身份证复印件</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投标单位专业资质及其它资质类证书（如：ISO9001质量管理体系认证证书、公共安全技术防范服务资质等，复印件，加盖鲜章）</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投标方受托人人的授权委托书(须加盖公章)</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投标方受托人的身份证（复印件）</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投标单位基本情况表</w:t>
      </w:r>
      <w:r>
        <w:rPr>
          <w:rFonts w:hint="eastAsia" w:asciiTheme="minorEastAsia" w:hAnsiTheme="minorEastAsia" w:eastAsiaTheme="minorEastAsia"/>
          <w:sz w:val="24"/>
          <w:szCs w:val="24"/>
        </w:rPr>
        <w:t>；</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银行资信证明（注：需要中国人民银行出具的资信证明文件）</w:t>
      </w:r>
      <w:r>
        <w:rPr>
          <w:rFonts w:hint="eastAsia" w:asciiTheme="minorEastAsia" w:hAnsiTheme="minorEastAsia" w:eastAsiaTheme="minorEastAsia"/>
          <w:sz w:val="24"/>
          <w:szCs w:val="24"/>
        </w:rPr>
        <w:t>；</w:t>
      </w:r>
    </w:p>
    <w:p>
      <w:pPr>
        <w:pStyle w:val="33"/>
        <w:numPr>
          <w:ilvl w:val="0"/>
          <w:numId w:val="6"/>
        </w:numPr>
        <w:ind w:left="709" w:hanging="149"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单位业绩（近三年的业绩）；</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提供半年以上的本地员工社保证明；</w:t>
      </w:r>
    </w:p>
    <w:p>
      <w:pPr>
        <w:pStyle w:val="33"/>
        <w:numPr>
          <w:ilvl w:val="0"/>
          <w:numId w:val="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其它招标要求的或投标人认为必要的资质材料；</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2.2投标技术文件包括：</w:t>
      </w:r>
    </w:p>
    <w:p>
      <w:pPr>
        <w:pStyle w:val="33"/>
        <w:numPr>
          <w:ilvl w:val="0"/>
          <w:numId w:val="7"/>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项目技术方案；</w:t>
      </w:r>
    </w:p>
    <w:p>
      <w:pPr>
        <w:pStyle w:val="33"/>
        <w:numPr>
          <w:ilvl w:val="0"/>
          <w:numId w:val="7"/>
        </w:numPr>
        <w:ind w:firstLineChars="0"/>
        <w:rPr>
          <w:rFonts w:asciiTheme="minorEastAsia" w:hAnsiTheme="minorEastAsia" w:eastAsiaTheme="minorEastAsia"/>
          <w:sz w:val="24"/>
          <w:szCs w:val="24"/>
        </w:rPr>
      </w:pPr>
      <w:r>
        <w:rPr>
          <w:rFonts w:hint="eastAsia" w:cs="微软雅黑" w:asciiTheme="minorEastAsia" w:hAnsiTheme="minorEastAsia" w:eastAsiaTheme="minorEastAsia"/>
          <w:bCs/>
          <w:sz w:val="24"/>
          <w:szCs w:val="24"/>
        </w:rPr>
        <w:t>规格性能偏离表；</w:t>
      </w:r>
    </w:p>
    <w:p>
      <w:pPr>
        <w:pStyle w:val="33"/>
        <w:numPr>
          <w:ilvl w:val="0"/>
          <w:numId w:val="7"/>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项目施工组织方案和保证措施；</w:t>
      </w:r>
    </w:p>
    <w:p>
      <w:pPr>
        <w:pStyle w:val="33"/>
        <w:numPr>
          <w:ilvl w:val="0"/>
          <w:numId w:val="7"/>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项目施工进度计划；</w:t>
      </w:r>
    </w:p>
    <w:p>
      <w:pPr>
        <w:pStyle w:val="33"/>
        <w:numPr>
          <w:ilvl w:val="0"/>
          <w:numId w:val="7"/>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项目施工安全保证措施；</w:t>
      </w:r>
    </w:p>
    <w:p>
      <w:pPr>
        <w:pStyle w:val="33"/>
        <w:numPr>
          <w:ilvl w:val="0"/>
          <w:numId w:val="7"/>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安装、验收标准；</w:t>
      </w:r>
    </w:p>
    <w:p>
      <w:pPr>
        <w:pStyle w:val="33"/>
        <w:numPr>
          <w:ilvl w:val="0"/>
          <w:numId w:val="7"/>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特殊工具清单；</w:t>
      </w:r>
    </w:p>
    <w:p>
      <w:pPr>
        <w:pStyle w:val="33"/>
        <w:numPr>
          <w:ilvl w:val="0"/>
          <w:numId w:val="7"/>
        </w:numPr>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设备的技术服务和售后服务的内容及措施；</w:t>
      </w:r>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投标内容填写说明</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书按统一格式填写，按技术标（技术标中不得含有投标报价内容）和商务标分别装订成册并加以密封，配置清单可放在技术标内或单独密封。商务标仅限于资格证明文件、业绩案例、报价清单和付款方式，未按此规定密封包装的招标单位有权拒绝评标。</w:t>
      </w:r>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投标书附件的编制</w:t>
      </w:r>
    </w:p>
    <w:p>
      <w:pPr>
        <w:ind w:firstLine="560"/>
        <w:rPr>
          <w:rFonts w:asciiTheme="minorEastAsia" w:hAnsiTheme="minorEastAsia" w:eastAsiaTheme="minorEastAsia"/>
          <w:sz w:val="24"/>
          <w:szCs w:val="24"/>
        </w:rPr>
      </w:pPr>
      <w:r>
        <w:rPr>
          <w:rFonts w:hint="eastAsia" w:asciiTheme="minorEastAsia" w:hAnsiTheme="minorEastAsia" w:eastAsiaTheme="minorEastAsia"/>
          <w:sz w:val="24"/>
          <w:szCs w:val="24"/>
        </w:rPr>
        <w:t>4.1投标书附件规格幅面应与正文一致，附在正文之后，与正文页码统一编目编码装订。</w:t>
      </w:r>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投标报价</w:t>
      </w:r>
    </w:p>
    <w:p>
      <w:pPr>
        <w:ind w:firstLine="560"/>
        <w:rPr>
          <w:rFonts w:asciiTheme="minorEastAsia" w:hAnsiTheme="minorEastAsia" w:eastAsiaTheme="minorEastAsia"/>
          <w:sz w:val="24"/>
          <w:szCs w:val="24"/>
        </w:rPr>
      </w:pPr>
      <w:r>
        <w:rPr>
          <w:rFonts w:hint="eastAsia" w:asciiTheme="minorEastAsia" w:hAnsiTheme="minorEastAsia" w:eastAsiaTheme="minorEastAsia"/>
          <w:sz w:val="24"/>
          <w:szCs w:val="24"/>
        </w:rPr>
        <w:t>5.1本工程为交钥匙工程，总费用包括但不限于安装、调试、保险、税金、利润等全部费用。</w:t>
      </w:r>
    </w:p>
    <w:p>
      <w:pPr>
        <w:ind w:firstLine="560"/>
        <w:rPr>
          <w:rFonts w:asciiTheme="minorEastAsia" w:hAnsiTheme="minorEastAsia" w:eastAsiaTheme="minorEastAsia"/>
          <w:sz w:val="24"/>
          <w:szCs w:val="24"/>
        </w:rPr>
      </w:pPr>
      <w:r>
        <w:rPr>
          <w:rFonts w:hint="eastAsia" w:asciiTheme="minorEastAsia" w:hAnsiTheme="minorEastAsia" w:eastAsiaTheme="minorEastAsia"/>
          <w:sz w:val="24"/>
          <w:szCs w:val="24"/>
        </w:rPr>
        <w:t>5.2所有投标均以人民币报价。</w:t>
      </w:r>
    </w:p>
    <w:p>
      <w:pPr>
        <w:ind w:firstLine="560"/>
        <w:rPr>
          <w:rFonts w:asciiTheme="minorEastAsia" w:hAnsiTheme="minorEastAsia" w:eastAsiaTheme="minorEastAsia"/>
          <w:sz w:val="24"/>
          <w:szCs w:val="24"/>
        </w:rPr>
      </w:pPr>
      <w:r>
        <w:rPr>
          <w:rFonts w:hint="eastAsia" w:asciiTheme="minorEastAsia" w:hAnsiTheme="minorEastAsia" w:eastAsiaTheme="minorEastAsia"/>
          <w:sz w:val="24"/>
          <w:szCs w:val="24"/>
        </w:rPr>
        <w:t>5.3投标人要按投标内容及价格表（统一格式）的内容填写工程单价、总价及其它事项，并由法定代表人或全权代表签字确认。</w:t>
      </w:r>
    </w:p>
    <w:p>
      <w:pPr>
        <w:ind w:firstLine="560"/>
        <w:rPr>
          <w:rFonts w:asciiTheme="minorEastAsia" w:hAnsiTheme="minorEastAsia" w:eastAsiaTheme="minorEastAsia"/>
          <w:sz w:val="24"/>
          <w:szCs w:val="24"/>
        </w:rPr>
      </w:pPr>
      <w:r>
        <w:rPr>
          <w:rFonts w:hint="eastAsia" w:asciiTheme="minorEastAsia" w:hAnsiTheme="minorEastAsia" w:eastAsiaTheme="minorEastAsia"/>
          <w:sz w:val="24"/>
          <w:szCs w:val="24"/>
        </w:rPr>
        <w:t>5.4最低报价不能作为中标的唯一依据。</w:t>
      </w:r>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投标保证金</w:t>
      </w:r>
    </w:p>
    <w:p>
      <w:pPr>
        <w:spacing w:line="240" w:lineRule="atLeast"/>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6.1投标人提供6000元的投标保证金，应在递交标书前采用电汇或现金方式缴纳至指定账户。</w:t>
      </w:r>
    </w:p>
    <w:p>
      <w:pPr>
        <w:spacing w:line="240" w:lineRule="atLeast"/>
        <w:ind w:firstLine="560"/>
        <w:rPr>
          <w:rFonts w:cs="微软雅黑" w:asciiTheme="minorEastAsia" w:hAnsiTheme="minorEastAsia" w:eastAsiaTheme="minorEastAsia"/>
          <w:bCs/>
          <w:sz w:val="24"/>
          <w:szCs w:val="24"/>
        </w:rPr>
      </w:pPr>
      <w:r>
        <w:rPr>
          <w:rFonts w:hint="eastAsia" w:asciiTheme="minorEastAsia" w:hAnsiTheme="minorEastAsia" w:eastAsiaTheme="minorEastAsia"/>
          <w:sz w:val="24"/>
          <w:szCs w:val="24"/>
        </w:rPr>
        <w:t>6.2投标人提供6000元的投标保证金，投标保证金应在投标有效期截止日后60天内有效。</w:t>
      </w:r>
    </w:p>
    <w:p>
      <w:pPr>
        <w:spacing w:line="240" w:lineRule="atLeast"/>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6.3未中标的投标人的投标保证金在</w:t>
      </w:r>
      <w:r>
        <w:rPr>
          <w:rFonts w:asciiTheme="minorEastAsia" w:hAnsiTheme="minorEastAsia" w:eastAsiaTheme="minorEastAsia"/>
          <w:sz w:val="24"/>
          <w:szCs w:val="24"/>
        </w:rPr>
        <w:t>中标公示结束</w:t>
      </w:r>
      <w:r>
        <w:rPr>
          <w:rFonts w:hint="eastAsia" w:cs="微软雅黑" w:asciiTheme="minorEastAsia" w:hAnsiTheme="minorEastAsia" w:eastAsiaTheme="minorEastAsia"/>
          <w:bCs/>
          <w:sz w:val="24"/>
          <w:szCs w:val="24"/>
        </w:rPr>
        <w:t>后最迟</w:t>
      </w:r>
      <w:r>
        <w:rPr>
          <w:rFonts w:hint="eastAsia" w:cs="微软雅黑" w:asciiTheme="minorEastAsia" w:hAnsiTheme="minorEastAsia" w:eastAsiaTheme="minorEastAsia"/>
          <w:bCs/>
          <w:sz w:val="24"/>
          <w:szCs w:val="24"/>
          <w:u w:val="single"/>
        </w:rPr>
        <w:t>60</w:t>
      </w:r>
      <w:r>
        <w:rPr>
          <w:rFonts w:hint="eastAsia" w:cs="微软雅黑" w:asciiTheme="minorEastAsia" w:hAnsiTheme="minorEastAsia" w:eastAsiaTheme="minorEastAsia"/>
          <w:bCs/>
          <w:sz w:val="24"/>
          <w:szCs w:val="24"/>
        </w:rPr>
        <w:t>天内无息退还，中标的投标人的保证金退还按本招标文件第二部分“投标人须知”第5条第9款相应内容执行。</w:t>
      </w:r>
    </w:p>
    <w:p>
      <w:pPr>
        <w:spacing w:line="240" w:lineRule="atLeast"/>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6.4发生下列情况之一，投标人同意招标单位有权不予退还投标保证金：</w:t>
      </w:r>
    </w:p>
    <w:p>
      <w:pPr>
        <w:spacing w:line="240" w:lineRule="atLeast"/>
        <w:ind w:firstLine="360" w:firstLineChars="150"/>
        <w:jc w:val="left"/>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（1）投标人在规定的投标有效期内撤销或修改其投标文件的；</w:t>
      </w:r>
    </w:p>
    <w:p>
      <w:pPr>
        <w:spacing w:line="240" w:lineRule="atLeast"/>
        <w:ind w:firstLine="360" w:firstLineChars="150"/>
        <w:jc w:val="left"/>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 xml:space="preserve">（2）中标人在收到中标通知书后，无正当理由拒签合同协议书； </w:t>
      </w:r>
    </w:p>
    <w:p>
      <w:pPr>
        <w:spacing w:line="240" w:lineRule="atLeast"/>
        <w:ind w:firstLine="360" w:firstLineChars="150"/>
        <w:jc w:val="left"/>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（3）依据国家及重庆市招投标法规应不予退还投标保证金的其他情况；</w:t>
      </w:r>
    </w:p>
    <w:p>
      <w:pPr>
        <w:spacing w:line="240" w:lineRule="atLeast"/>
        <w:ind w:firstLine="360" w:firstLineChars="150"/>
        <w:jc w:val="left"/>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w:t>
      </w:r>
      <w:r>
        <w:rPr>
          <w:rFonts w:hint="eastAsia" w:asciiTheme="minorEastAsia" w:hAnsiTheme="minorEastAsia" w:eastAsiaTheme="minorEastAsia"/>
          <w:sz w:val="24"/>
          <w:szCs w:val="24"/>
        </w:rPr>
        <w:t>投标人违反本招标文件</w:t>
      </w:r>
      <w:r>
        <w:rPr>
          <w:rFonts w:hint="eastAsia" w:cs="微软雅黑" w:asciiTheme="minorEastAsia" w:hAnsiTheme="minorEastAsia" w:eastAsiaTheme="minorEastAsia"/>
          <w:bCs/>
          <w:sz w:val="24"/>
          <w:szCs w:val="24"/>
        </w:rPr>
        <w:t>第二部分“投标人须知”</w:t>
      </w:r>
      <w:r>
        <w:rPr>
          <w:rFonts w:hint="eastAsia" w:asciiTheme="minorEastAsia" w:hAnsiTheme="minorEastAsia" w:eastAsiaTheme="minorEastAsia"/>
          <w:sz w:val="24"/>
          <w:szCs w:val="24"/>
        </w:rPr>
        <w:t>第5条开标及评标内容的</w:t>
      </w:r>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投标文件的有效期</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7.1自开标日起</w:t>
      </w:r>
      <w:r>
        <w:rPr>
          <w:rFonts w:hint="eastAsia" w:cs="微软雅黑" w:asciiTheme="minorEastAsia" w:hAnsiTheme="minorEastAsia" w:eastAsiaTheme="minorEastAsia"/>
          <w:bCs/>
          <w:sz w:val="24"/>
          <w:szCs w:val="24"/>
          <w:u w:val="single"/>
        </w:rPr>
        <w:t>30</w:t>
      </w:r>
      <w:r>
        <w:rPr>
          <w:rFonts w:hint="eastAsia" w:cs="微软雅黑" w:asciiTheme="minorEastAsia" w:hAnsiTheme="minorEastAsia" w:eastAsiaTheme="minorEastAsia"/>
          <w:bCs/>
          <w:sz w:val="24"/>
          <w:szCs w:val="24"/>
        </w:rPr>
        <w:t>天内,投标文件应保持有效，若开标延期，则顺延投标文件有效期。有效期短于这个规定的投标文件,将被拒收。</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7.2在特殊情况下,招标人可与投标人协商延长投标有效期。这种要求和答复都应以书面形式进行。按本须知第3条第6款规定的投标保证金的有效期也相应延长。投标人可以拒绝接受延期要求而不致被没收保证金，同意延长有效期的投标人不能修改投标文件。</w:t>
      </w:r>
    </w:p>
    <w:p>
      <w:pPr>
        <w:pStyle w:val="33"/>
        <w:numPr>
          <w:ilvl w:val="0"/>
          <w:numId w:val="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投标文件的签署及规定</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8.1组成投标文件的各项资料（本须知第3条第2款中所规定）均应遵守本条。</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8.2投标人应填写全称，同时加盖企业公章。</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8.3投标文件必须由法定代表人或授权代表签署（采用不可抽取的方式装订并加盖骑缝章）。</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8.4投标文件中商务部分标书一式3份，其中正本1份副本2份。技术部分标书一式3份，正本1份副本2份，如果副本与正本不符,以正本为准，并视为扣分项。</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8.5投标文件的正本必须用不退色的墨水填写或打印，注明“正本”字样。副本可以用复印件。</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8.6投标文件不得涂改和增删。如有修改错漏处,必须同一签署人签字或盖章。</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8.7投标文件因字迹潦草或表达不清所引起的后果由投标人负责。</w:t>
      </w:r>
    </w:p>
    <w:p>
      <w:pPr>
        <w:pStyle w:val="4"/>
        <w:numPr>
          <w:ilvl w:val="0"/>
          <w:numId w:val="2"/>
        </w:numPr>
        <w:rPr>
          <w:rFonts w:asciiTheme="minorEastAsia" w:hAnsiTheme="minorEastAsia" w:eastAsiaTheme="minorEastAsia"/>
        </w:rPr>
      </w:pPr>
      <w:bookmarkStart w:id="22" w:name="_Toc483209656"/>
      <w:bookmarkStart w:id="23" w:name="_Toc483230584"/>
      <w:r>
        <w:rPr>
          <w:rFonts w:hint="eastAsia" w:asciiTheme="minorEastAsia" w:hAnsiTheme="minorEastAsia" w:eastAsiaTheme="minorEastAsia"/>
        </w:rPr>
        <w:t>投标文件的递交</w:t>
      </w:r>
      <w:bookmarkEnd w:id="22"/>
      <w:bookmarkEnd w:id="23"/>
    </w:p>
    <w:p>
      <w:pPr>
        <w:pStyle w:val="33"/>
        <w:numPr>
          <w:ilvl w:val="0"/>
          <w:numId w:val="8"/>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投标文件的密封及标记</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1.1投标文件应按以下方法分别装袋密封。</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1.1.1技术标书与商务标书分别单独装袋密封。封口处应有投标全权代表的签字及投标单位公章。封皮上写明招标编号、招标项目名称、投标人名称、并注明“开标时启封”字样。</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1.2将全部投标文件(投标书密封袋、资格证明文件袋及投标人认为有必要提交的其他资料)包装完好，封皮上写明招标人邮政编码、名称、地址、招标编号、投标人名称、地址、邮政编码、投寄人。</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1.3如果投标人未按上述要求密封及加写标记,招标人对投标文件的误投和提前启封概不负责。</w:t>
      </w:r>
    </w:p>
    <w:p>
      <w:pPr>
        <w:pStyle w:val="33"/>
        <w:numPr>
          <w:ilvl w:val="0"/>
          <w:numId w:val="8"/>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投标截止时间</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2.1投标文件必须在投标截止时间前邮寄到达或派人送达到指定的投标地点。</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2.2投标人的投标保证金，如果用现金的形式交款，须在投标截止时间前派人送达招标人指定的财务部并换取保证金交款收据。</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2.3招标人推迟投标截止时间和开标时间时，应以书面形式通知所有投标人。在这种情况下，招标人和投标人的权利和义务将受到新的截止时间的约束。</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2.4招标人对投标文件在邮寄过程中的遗失或损坏不负责任。</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2.5在投标截止时间以后送达的投标文件，招标人拒绝接收。</w:t>
      </w:r>
    </w:p>
    <w:p>
      <w:pPr>
        <w:pStyle w:val="33"/>
        <w:numPr>
          <w:ilvl w:val="0"/>
          <w:numId w:val="8"/>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投标文件的修改和撤回</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3.1投标以后，如果投标人提出书面修改和撤标要求，在投标截止时间前送达的投标文件，招标人可以予以接受。但不退还投标文件。</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3.2投标人修改投标文件的书面材料，须密封送达招标人，同时应在封套上标明“修改投标文件（并注明招标编号）”和“开标时启封”字样。</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3.3投标人若撤回投标应以书面的形式通知招标人。如采取电报或传真形式撤回投标，事后必须补充有法人代表或全权代表签署的要求撤回投标的正式文件。撤回投标的时间以送达招标人之日为准。</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3.4开标前</w:t>
      </w:r>
      <w:r>
        <w:rPr>
          <w:rFonts w:hint="eastAsia" w:cs="微软雅黑" w:asciiTheme="minorEastAsia" w:hAnsiTheme="minorEastAsia" w:eastAsiaTheme="minorEastAsia"/>
          <w:bCs/>
          <w:sz w:val="24"/>
          <w:szCs w:val="24"/>
          <w:u w:val="single"/>
        </w:rPr>
        <w:t>2</w:t>
      </w:r>
      <w:r>
        <w:rPr>
          <w:rFonts w:hint="eastAsia" w:cs="微软雅黑" w:asciiTheme="minorEastAsia" w:hAnsiTheme="minorEastAsia" w:eastAsiaTheme="minorEastAsia"/>
          <w:bCs/>
          <w:sz w:val="24"/>
          <w:szCs w:val="24"/>
        </w:rPr>
        <w:t>个工作日投标被锁定，投标人不得向招标人提出撤回投标，否则投标保证金将被没收。</w:t>
      </w:r>
    </w:p>
    <w:p>
      <w:pPr>
        <w:ind w:firstLine="560"/>
        <w:rPr>
          <w:rFonts w:cs="微软雅黑" w:asciiTheme="minorEastAsia" w:hAnsiTheme="minorEastAsia" w:eastAsiaTheme="minorEastAsia"/>
          <w:bCs/>
          <w:sz w:val="21"/>
          <w:szCs w:val="21"/>
        </w:rPr>
      </w:pPr>
      <w:r>
        <w:rPr>
          <w:rFonts w:hint="eastAsia" w:cs="微软雅黑" w:asciiTheme="minorEastAsia" w:hAnsiTheme="minorEastAsia" w:eastAsiaTheme="minorEastAsia"/>
          <w:bCs/>
          <w:sz w:val="24"/>
          <w:szCs w:val="24"/>
        </w:rPr>
        <w:t>3.5投标人同意，开标后投标人不得撤回投标，否则招标单位有权不予退还投标人的投标保证金。</w:t>
      </w:r>
    </w:p>
    <w:p>
      <w:pPr>
        <w:pStyle w:val="4"/>
        <w:numPr>
          <w:ilvl w:val="0"/>
          <w:numId w:val="2"/>
        </w:numPr>
        <w:rPr>
          <w:rFonts w:asciiTheme="minorEastAsia" w:hAnsiTheme="minorEastAsia" w:eastAsiaTheme="minorEastAsia"/>
        </w:rPr>
      </w:pPr>
      <w:bookmarkStart w:id="24" w:name="_Toc483209657"/>
      <w:bookmarkStart w:id="25" w:name="_Toc483230585"/>
      <w:r>
        <w:rPr>
          <w:rFonts w:hint="eastAsia" w:asciiTheme="minorEastAsia" w:hAnsiTheme="minorEastAsia" w:eastAsiaTheme="minorEastAsia"/>
        </w:rPr>
        <w:t>开标及评标</w:t>
      </w:r>
      <w:bookmarkEnd w:id="24"/>
      <w:bookmarkEnd w:id="25"/>
    </w:p>
    <w:p>
      <w:pPr>
        <w:pStyle w:val="33"/>
        <w:numPr>
          <w:ilvl w:val="0"/>
          <w:numId w:val="9"/>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开标</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1.1招标人按招标文件规定的时间、地点主持开标。</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1.2开标时检验投标文件密封情况,投标保证金是否提交等内容，同时招标人有权对开标过程做开标记录（记录方式包括：视屏记录、语音记录、笔记记录等）。</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1.3招标人可根据实际情况有权决定技术标和商务标的开标顺序；因投标人未按招标文件第二部分“投标人须知”第3条第3款的规定装订、密封而造成投标报价泄露，招标人不承担任何责任。</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1.4开标后，组织内部评标、议标过程、形成开标记录和商务谈判记录。</w:t>
      </w:r>
    </w:p>
    <w:p>
      <w:pPr>
        <w:pStyle w:val="33"/>
        <w:numPr>
          <w:ilvl w:val="0"/>
          <w:numId w:val="9"/>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对投标文件的初审</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2.1初审内容为投标文件是否符合招标文件的要求、内容是否完整、价格构成有无计算错误、文件签署是否齐全及验证投标保证金提交情况。</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2.2初审中,对价格的计算错误按下述原则修正:</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（1）如果单价乘数量不等于总价，应以低价为准修正。</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（2）如果以文字表示的数据与数字表示的有差别，应以二者中的低价为准修正数字。</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（3）投标人不同意以上修正，则其投标将被拒绝。</w:t>
      </w:r>
    </w:p>
    <w:p>
      <w:pPr>
        <w:pStyle w:val="33"/>
        <w:numPr>
          <w:ilvl w:val="0"/>
          <w:numId w:val="9"/>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投标的澄清</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3.1招标人有权就投标文件中含混之处向投标人提出询问或澄清要求。投标人必须按照招标人通知的时间、地点派技术和商务人员进行答疑和澄清。</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3.2必要时招标人可要求投标人就澄清的问题作书面回答，该书面回答应有投标全权代表的签字，并将作为投标内容的一部分。</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3.3投标人对投标文件的澄清不得改变投标价格及实质内容。</w:t>
      </w:r>
    </w:p>
    <w:p>
      <w:pPr>
        <w:pStyle w:val="33"/>
        <w:numPr>
          <w:ilvl w:val="0"/>
          <w:numId w:val="9"/>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评标</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4.1招标人根据招标项目特点组建评标委员会,对具备实质性响应的投标文件进行评估和比较。评标委员会由招标人、技术、需求、财务和其他有关方面的代表组成。</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4.2评标原则</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综合投标人的报价、交付期、技术质量标准、设备性能、安装调试服务、售后服务、企业资质、单位信誉及以往业绩等进行综合评价，合理取低价。但招标人在评标过程中保留与投标人进一步议标的权利。在公正、公平、公开及综合评标原则基础上，确定中标单位。</w:t>
      </w:r>
    </w:p>
    <w:p>
      <w:pPr>
        <w:pStyle w:val="33"/>
        <w:numPr>
          <w:ilvl w:val="0"/>
          <w:numId w:val="9"/>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评标过程保密</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5.1开标之后直到授予投标人合同为止，凡是属于审查、澄清、评价和比较投标的有关资料以及授标意向等，均不得向其他投标人或其他无关的人员透露。</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5.2在评标期间,投标人企图影响招标结果的任何活动，将导致投标被拒绝,并承担相应的法律责任。</w:t>
      </w:r>
    </w:p>
    <w:p>
      <w:pPr>
        <w:pStyle w:val="33"/>
        <w:numPr>
          <w:ilvl w:val="0"/>
          <w:numId w:val="9"/>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开标结果公示</w:t>
      </w:r>
    </w:p>
    <w:p>
      <w:pPr>
        <w:ind w:firstLine="560"/>
      </w:pPr>
      <w:r>
        <w:rPr>
          <w:rFonts w:hint="eastAsia" w:cs="微软雅黑" w:asciiTheme="minorEastAsia" w:hAnsiTheme="minorEastAsia" w:eastAsiaTheme="minorEastAsia"/>
          <w:bCs/>
          <w:sz w:val="24"/>
          <w:szCs w:val="24"/>
        </w:rPr>
        <w:t>6.1 开标完成后，向投标单位公示开标结果。</w:t>
      </w:r>
    </w:p>
    <w:p>
      <w:pPr>
        <w:pStyle w:val="33"/>
        <w:numPr>
          <w:ilvl w:val="0"/>
          <w:numId w:val="9"/>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签订合同</w:t>
      </w:r>
    </w:p>
    <w:p>
      <w:pPr>
        <w:ind w:left="3" w:leftChars="1" w:firstLine="557" w:firstLineChars="232"/>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7.1中标人应按中标通知书中规定的时间、地点与招标人签订合同，否则按开标后撤回投标处理。</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7.2招标文件、中标人的投标文件及评标过程中有关澄清文件均应作为合同附件。</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7.3中标单位签订合同时，投标保证金则自动转为合同保证金，项目验收合格后无息支付中标单位。</w:t>
      </w:r>
    </w:p>
    <w:p>
      <w:pPr>
        <w:pStyle w:val="2"/>
        <w:rPr>
          <w:rFonts w:asciiTheme="minorEastAsia" w:hAnsiTheme="minorEastAsia" w:eastAsiaTheme="minorEastAsia"/>
        </w:rPr>
      </w:pPr>
      <w:bookmarkStart w:id="26" w:name="_Toc483209658"/>
      <w:bookmarkStart w:id="27" w:name="_Toc483230586"/>
      <w:r>
        <w:rPr>
          <w:rFonts w:hint="eastAsia" w:asciiTheme="minorEastAsia" w:hAnsiTheme="minorEastAsia" w:eastAsiaTheme="minorEastAsia"/>
        </w:rPr>
        <w:t>第三部分 技术条款</w:t>
      </w:r>
      <w:bookmarkEnd w:id="26"/>
      <w:bookmarkEnd w:id="27"/>
    </w:p>
    <w:p>
      <w:pPr>
        <w:pStyle w:val="4"/>
        <w:numPr>
          <w:ilvl w:val="0"/>
          <w:numId w:val="10"/>
        </w:numPr>
        <w:rPr>
          <w:rFonts w:asciiTheme="minorEastAsia" w:hAnsiTheme="minorEastAsia" w:eastAsiaTheme="minorEastAsia"/>
        </w:rPr>
      </w:pPr>
      <w:bookmarkStart w:id="28" w:name="_Toc483209659"/>
      <w:bookmarkStart w:id="29" w:name="_Toc483230587"/>
      <w:r>
        <w:rPr>
          <w:rFonts w:hint="eastAsia" w:asciiTheme="minorEastAsia" w:hAnsiTheme="minorEastAsia" w:eastAsiaTheme="minorEastAsia"/>
        </w:rPr>
        <w:t>项目简介</w:t>
      </w:r>
      <w:bookmarkEnd w:id="28"/>
      <w:bookmarkEnd w:id="29"/>
    </w:p>
    <w:p>
      <w:pPr>
        <w:ind w:firstLine="560"/>
        <w:rPr>
          <w:rFonts w:cs="微软雅黑" w:asciiTheme="minorEastAsia" w:hAnsiTheme="minorEastAsia" w:eastAsiaTheme="minorEastAsia"/>
          <w:bCs/>
          <w:sz w:val="24"/>
          <w:szCs w:val="24"/>
        </w:rPr>
      </w:pPr>
      <w:bookmarkStart w:id="30" w:name="_Toc222544998"/>
      <w:bookmarkStart w:id="31" w:name="_Toc222545107"/>
      <w:bookmarkStart w:id="32" w:name="_Toc222545312"/>
      <w:bookmarkStart w:id="33" w:name="_Toc222545554"/>
      <w:r>
        <w:rPr>
          <w:rFonts w:hint="eastAsia" w:cs="微软雅黑" w:asciiTheme="minorEastAsia" w:hAnsiTheme="minorEastAsia" w:eastAsiaTheme="minorEastAsia"/>
          <w:bCs/>
          <w:sz w:val="24"/>
          <w:szCs w:val="24"/>
        </w:rPr>
        <w:t>1.1</w:t>
      </w:r>
      <w:bookmarkEnd w:id="30"/>
      <w:bookmarkEnd w:id="31"/>
      <w:bookmarkEnd w:id="32"/>
      <w:bookmarkEnd w:id="33"/>
      <w:r>
        <w:rPr>
          <w:rFonts w:hint="eastAsia" w:cs="微软雅黑" w:asciiTheme="minorEastAsia" w:hAnsiTheme="minorEastAsia" w:eastAsiaTheme="minorEastAsia"/>
          <w:bCs/>
          <w:sz w:val="24"/>
          <w:szCs w:val="24"/>
        </w:rPr>
        <w:t>增加人脸识别考勤机。</w:t>
      </w:r>
    </w:p>
    <w:p>
      <w:pPr>
        <w:ind w:firstLine="480"/>
        <w:rPr>
          <w:rFonts w:ascii="宋体" w:hAnsi="宋体" w:eastAsia="宋体"/>
          <w:sz w:val="24"/>
          <w:szCs w:val="24"/>
        </w:rPr>
      </w:pPr>
      <w:r>
        <w:rPr>
          <w:rFonts w:hint="eastAsia" w:ascii="宋体" w:hAnsi="宋体" w:eastAsia="宋体"/>
          <w:sz w:val="24"/>
          <w:szCs w:val="24"/>
        </w:rPr>
        <w:t>二工厂办公楼一楼大厅增加一台人脸识别考勤机，考勤机数据线直接汇聚至二工厂机房，考勤数据必须接入集团大平台。</w:t>
      </w:r>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1.2增加摄像机。</w:t>
      </w:r>
    </w:p>
    <w:p>
      <w:pPr>
        <w:ind w:firstLine="480"/>
        <w:rPr>
          <w:rFonts w:ascii="宋体" w:hAnsi="宋体" w:eastAsia="宋体"/>
          <w:sz w:val="24"/>
          <w:szCs w:val="24"/>
        </w:rPr>
      </w:pPr>
      <w:r>
        <w:rPr>
          <w:rFonts w:hint="eastAsia" w:ascii="宋体" w:hAnsi="宋体" w:eastAsia="宋体"/>
          <w:sz w:val="24"/>
          <w:szCs w:val="24"/>
        </w:rPr>
        <w:t>二工厂库房共增加12台球机，分布在工厂内，分别为打包区域（目前是第三方负责打包）、库房内部区域、库房外区域。为了方便管理需将监控画面放在库房办公室，直接由备件部领导管理。三个区域的摄像机通过光纤汇聚至交换机上，从而与二工厂机房相连，最终汇入集团监控大平台。</w:t>
      </w:r>
    </w:p>
    <w:p>
      <w:pPr>
        <w:pStyle w:val="4"/>
        <w:numPr>
          <w:ilvl w:val="0"/>
          <w:numId w:val="10"/>
        </w:numPr>
        <w:rPr>
          <w:rFonts w:asciiTheme="minorEastAsia" w:hAnsiTheme="minorEastAsia" w:eastAsiaTheme="minorEastAsia"/>
        </w:rPr>
      </w:pPr>
      <w:bookmarkStart w:id="34" w:name="_Toc483209660"/>
      <w:bookmarkStart w:id="35" w:name="_Toc483230588"/>
      <w:r>
        <w:rPr>
          <w:rFonts w:hint="eastAsia" w:asciiTheme="minorEastAsia" w:hAnsiTheme="minorEastAsia" w:eastAsiaTheme="minorEastAsia"/>
        </w:rPr>
        <w:t>设计依据</w:t>
      </w:r>
      <w:bookmarkEnd w:id="34"/>
      <w:bookmarkEnd w:id="35"/>
    </w:p>
    <w:p>
      <w:pPr>
        <w:ind w:firstLine="56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2.1设计参考国家现行的有关规范、规程及相关行业标准：</w:t>
      </w:r>
    </w:p>
    <w:p>
      <w:pPr>
        <w:ind w:firstLine="480"/>
        <w:rPr>
          <w:rFonts w:ascii="宋体" w:hAnsi="宋体" w:eastAsia="宋体"/>
          <w:sz w:val="24"/>
          <w:szCs w:val="24"/>
        </w:rPr>
      </w:pPr>
      <w:r>
        <w:rPr>
          <w:rFonts w:hint="eastAsia" w:ascii="宋体" w:hAnsi="宋体" w:eastAsia="宋体"/>
          <w:sz w:val="24"/>
          <w:szCs w:val="24"/>
        </w:rPr>
        <w:t>《安全防范工程技术规范》                       GB50348-2004</w:t>
      </w:r>
    </w:p>
    <w:p>
      <w:pPr>
        <w:ind w:firstLine="480"/>
        <w:rPr>
          <w:rFonts w:ascii="宋体" w:hAnsi="宋体" w:eastAsia="宋体"/>
          <w:sz w:val="24"/>
          <w:szCs w:val="24"/>
        </w:rPr>
      </w:pPr>
      <w:r>
        <w:rPr>
          <w:rFonts w:hint="eastAsia" w:ascii="宋体" w:hAnsi="宋体" w:eastAsia="宋体"/>
          <w:sz w:val="24"/>
          <w:szCs w:val="24"/>
        </w:rPr>
        <w:t>《视频安防监控系统工程设计规范》               GB50395-2007</w:t>
      </w:r>
    </w:p>
    <w:p>
      <w:pPr>
        <w:ind w:firstLine="480"/>
        <w:rPr>
          <w:rFonts w:ascii="宋体" w:hAnsi="宋体" w:eastAsia="宋体"/>
          <w:sz w:val="24"/>
          <w:szCs w:val="24"/>
        </w:rPr>
      </w:pPr>
      <w:r>
        <w:rPr>
          <w:rFonts w:hint="eastAsia" w:ascii="宋体" w:hAnsi="宋体" w:eastAsia="宋体"/>
          <w:sz w:val="24"/>
          <w:szCs w:val="24"/>
        </w:rPr>
        <w:t>《建筑与建筑群综合布线工程系统设计规范》       GB 50311-2007</w:t>
      </w:r>
    </w:p>
    <w:p>
      <w:pPr>
        <w:ind w:firstLine="480"/>
        <w:rPr>
          <w:rFonts w:ascii="宋体" w:hAnsi="宋体" w:eastAsia="宋体"/>
          <w:sz w:val="24"/>
          <w:szCs w:val="24"/>
        </w:rPr>
      </w:pPr>
      <w:r>
        <w:rPr>
          <w:rFonts w:hint="eastAsia" w:ascii="宋体" w:hAnsi="宋体" w:eastAsia="宋体"/>
          <w:sz w:val="24"/>
          <w:szCs w:val="24"/>
        </w:rPr>
        <w:t>《建筑物电子信息系统防雷技术规范》             GB50343-2004</w:t>
      </w:r>
    </w:p>
    <w:p>
      <w:pPr>
        <w:ind w:firstLine="480"/>
        <w:rPr>
          <w:rFonts w:ascii="宋体" w:hAnsi="宋体" w:eastAsia="宋体"/>
          <w:sz w:val="24"/>
          <w:szCs w:val="24"/>
        </w:rPr>
      </w:pPr>
      <w:r>
        <w:rPr>
          <w:rFonts w:hint="eastAsia" w:ascii="宋体" w:hAnsi="宋体" w:eastAsia="宋体"/>
          <w:sz w:val="24"/>
          <w:szCs w:val="24"/>
        </w:rPr>
        <w:t>《办公建筑设计规范》                           JGJ 67-2006</w:t>
      </w:r>
    </w:p>
    <w:p>
      <w:pPr>
        <w:ind w:firstLine="480"/>
        <w:rPr>
          <w:rFonts w:ascii="宋体" w:hAnsi="宋体" w:eastAsia="宋体"/>
          <w:sz w:val="24"/>
          <w:szCs w:val="24"/>
        </w:rPr>
      </w:pPr>
      <w:r>
        <w:rPr>
          <w:rFonts w:hint="eastAsia" w:ascii="宋体" w:hAnsi="宋体" w:eastAsia="宋体"/>
          <w:sz w:val="24"/>
          <w:szCs w:val="24"/>
        </w:rPr>
        <w:t>《综合布线系统工程设计施工图集》               02X101-3</w:t>
      </w:r>
    </w:p>
    <w:p>
      <w:pPr>
        <w:ind w:firstLine="560"/>
        <w:rPr>
          <w:rFonts w:cs="宋体" w:asciiTheme="minorEastAsia" w:hAnsiTheme="minorEastAsia" w:eastAsiaTheme="minorEastAsia"/>
          <w:sz w:val="24"/>
          <w:szCs w:val="24"/>
        </w:rPr>
      </w:pPr>
      <w:r>
        <w:rPr>
          <w:rFonts w:hint="eastAsia" w:cs="微软雅黑" w:asciiTheme="minorEastAsia" w:hAnsiTheme="minorEastAsia" w:eastAsiaTheme="minorEastAsia"/>
          <w:bCs/>
          <w:sz w:val="24"/>
          <w:szCs w:val="24"/>
        </w:rPr>
        <w:t>2.2其它未列出的相关法规及规范。</w:t>
      </w:r>
    </w:p>
    <w:p>
      <w:pPr>
        <w:pStyle w:val="4"/>
        <w:numPr>
          <w:ilvl w:val="0"/>
          <w:numId w:val="10"/>
        </w:numPr>
        <w:rPr>
          <w:rFonts w:asciiTheme="minorEastAsia" w:hAnsiTheme="minorEastAsia" w:eastAsiaTheme="minorEastAsia"/>
        </w:rPr>
      </w:pPr>
      <w:bookmarkStart w:id="36" w:name="_Toc483209661"/>
      <w:bookmarkStart w:id="37" w:name="_Toc483230589"/>
      <w:r>
        <w:rPr>
          <w:rFonts w:hint="eastAsia" w:asciiTheme="minorEastAsia" w:hAnsiTheme="minorEastAsia" w:eastAsiaTheme="minorEastAsia"/>
        </w:rPr>
        <w:t>工期要求</w:t>
      </w:r>
      <w:bookmarkEnd w:id="36"/>
      <w:bookmarkEnd w:id="37"/>
    </w:p>
    <w:p>
      <w:pPr>
        <w:ind w:firstLine="480"/>
        <w:rPr>
          <w:rFonts w:ascii="宋体" w:hAnsi="宋体" w:eastAsia="宋体"/>
          <w:sz w:val="24"/>
          <w:szCs w:val="24"/>
        </w:rPr>
      </w:pPr>
      <w:r>
        <w:rPr>
          <w:rFonts w:hint="eastAsia" w:ascii="宋体" w:hAnsi="宋体" w:eastAsia="宋体"/>
          <w:sz w:val="24"/>
          <w:szCs w:val="24"/>
        </w:rPr>
        <w:t>项目施工工期（共计：25天）</w:t>
      </w:r>
    </w:p>
    <w:p>
      <w:pPr>
        <w:ind w:firstLine="480"/>
        <w:rPr>
          <w:rFonts w:ascii="宋体" w:hAnsi="宋体" w:eastAsia="宋体"/>
          <w:sz w:val="24"/>
          <w:szCs w:val="24"/>
        </w:rPr>
      </w:pPr>
      <w:r>
        <w:rPr>
          <w:rFonts w:hint="eastAsia" w:ascii="宋体" w:hAnsi="宋体" w:eastAsia="宋体"/>
          <w:sz w:val="24"/>
          <w:szCs w:val="24"/>
        </w:rPr>
        <w:t>供货时间：合同签订后15天；施工时间：10天。</w:t>
      </w:r>
    </w:p>
    <w:p>
      <w:pPr>
        <w:pStyle w:val="4"/>
        <w:numPr>
          <w:ilvl w:val="0"/>
          <w:numId w:val="10"/>
        </w:numPr>
        <w:rPr>
          <w:rFonts w:asciiTheme="minorEastAsia" w:hAnsiTheme="minorEastAsia" w:eastAsiaTheme="minorEastAsia"/>
        </w:rPr>
      </w:pPr>
      <w:bookmarkStart w:id="38" w:name="_Toc483209662"/>
      <w:bookmarkStart w:id="39" w:name="_Toc483230590"/>
      <w:r>
        <w:rPr>
          <w:rFonts w:hint="eastAsia" w:asciiTheme="minorEastAsia" w:hAnsiTheme="minorEastAsia" w:eastAsiaTheme="minorEastAsia"/>
        </w:rPr>
        <w:t>设备配置参数及清单</w:t>
      </w:r>
      <w:bookmarkEnd w:id="38"/>
      <w:bookmarkEnd w:id="39"/>
    </w:p>
    <w:tbl>
      <w:tblPr>
        <w:tblStyle w:val="21"/>
        <w:tblW w:w="9229" w:type="dxa"/>
        <w:tblInd w:w="93" w:type="dxa"/>
        <w:tblLayout w:type="fixed"/>
        <w:tblCellMar>
          <w:top w:w="0" w:type="dxa"/>
          <w:left w:w="108" w:type="dxa"/>
          <w:bottom w:w="0" w:type="dxa"/>
          <w:right w:w="108" w:type="dxa"/>
        </w:tblCellMar>
      </w:tblPr>
      <w:tblGrid>
        <w:gridCol w:w="427"/>
        <w:gridCol w:w="155"/>
        <w:gridCol w:w="993"/>
        <w:gridCol w:w="992"/>
        <w:gridCol w:w="4252"/>
        <w:gridCol w:w="709"/>
        <w:gridCol w:w="851"/>
        <w:gridCol w:w="850"/>
      </w:tblGrid>
      <w:tr>
        <w:tblPrEx>
          <w:tblLayout w:type="fixed"/>
          <w:tblCellMar>
            <w:top w:w="0" w:type="dxa"/>
            <w:left w:w="108" w:type="dxa"/>
            <w:bottom w:w="0" w:type="dxa"/>
            <w:right w:w="108" w:type="dxa"/>
          </w:tblCellMar>
        </w:tblPrEx>
        <w:trPr>
          <w:trHeight w:val="574" w:hRule="atLeast"/>
        </w:trPr>
        <w:tc>
          <w:tcPr>
            <w:tcW w:w="9229" w:type="dxa"/>
            <w:gridSpan w:val="8"/>
            <w:tcBorders>
              <w:top w:val="nil"/>
              <w:bottom w:val="single" w:color="auto" w:sz="4" w:space="0"/>
              <w:right w:val="nil"/>
            </w:tcBorders>
            <w:shd w:val="clear" w:color="000000" w:fill="FFFFFF"/>
            <w:vAlign w:val="center"/>
          </w:tcPr>
          <w:p>
            <w:pPr>
              <w:widowControl/>
              <w:jc w:val="center"/>
              <w:rPr>
                <w:rFonts w:ascii="微软雅黑" w:hAnsi="微软雅黑" w:eastAsia="微软雅黑" w:cs="宋体"/>
                <w:b/>
                <w:bCs/>
                <w:kern w:val="0"/>
                <w:szCs w:val="32"/>
              </w:rPr>
            </w:pPr>
            <w:r>
              <w:rPr>
                <w:rFonts w:hint="eastAsia" w:ascii="微软雅黑" w:hAnsi="微软雅黑" w:eastAsia="微软雅黑" w:cs="宋体"/>
                <w:b/>
                <w:bCs/>
                <w:kern w:val="0"/>
                <w:szCs w:val="32"/>
              </w:rPr>
              <w:t xml:space="preserve">二工厂打卡考勤机参数表 </w:t>
            </w:r>
          </w:p>
        </w:tc>
      </w:tr>
      <w:tr>
        <w:tblPrEx>
          <w:tblLayout w:type="fixed"/>
          <w:tblCellMar>
            <w:top w:w="0" w:type="dxa"/>
            <w:left w:w="108" w:type="dxa"/>
            <w:bottom w:w="0" w:type="dxa"/>
            <w:right w:w="108" w:type="dxa"/>
          </w:tblCellMar>
        </w:tblPrEx>
        <w:trPr>
          <w:trHeight w:val="408"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序号</w:t>
            </w:r>
          </w:p>
        </w:tc>
        <w:tc>
          <w:tcPr>
            <w:tcW w:w="1148"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器材名称</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品牌</w:t>
            </w:r>
          </w:p>
        </w:tc>
        <w:tc>
          <w:tcPr>
            <w:tcW w:w="4252"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参数</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单位</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数量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备注</w:t>
            </w:r>
          </w:p>
        </w:tc>
      </w:tr>
      <w:tr>
        <w:tblPrEx>
          <w:tblLayout w:type="fixed"/>
          <w:tblCellMar>
            <w:top w:w="0" w:type="dxa"/>
            <w:left w:w="108" w:type="dxa"/>
            <w:bottom w:w="0" w:type="dxa"/>
            <w:right w:w="108" w:type="dxa"/>
          </w:tblCellMar>
        </w:tblPrEx>
        <w:trPr>
          <w:trHeight w:val="363"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11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插座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国优</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底盒</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63"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2</w:t>
            </w:r>
          </w:p>
        </w:tc>
        <w:tc>
          <w:tcPr>
            <w:tcW w:w="11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插座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清风</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墙面5孔插座面板</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63"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3</w:t>
            </w:r>
          </w:p>
        </w:tc>
        <w:tc>
          <w:tcPr>
            <w:tcW w:w="11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打卡机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中控</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支持200人打卡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63"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4</w:t>
            </w:r>
          </w:p>
        </w:tc>
        <w:tc>
          <w:tcPr>
            <w:tcW w:w="11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网线</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康普/安普/一舟</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超五类双绞线  CAT5E UTP</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箱</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63"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5</w:t>
            </w:r>
          </w:p>
        </w:tc>
        <w:tc>
          <w:tcPr>
            <w:tcW w:w="11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PVC管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渝丰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20 PVC管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米</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63"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6</w:t>
            </w:r>
          </w:p>
        </w:tc>
        <w:tc>
          <w:tcPr>
            <w:tcW w:w="1148"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辅材</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国产</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接头、胶布、扎带</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710" w:hRule="atLeast"/>
        </w:trPr>
        <w:tc>
          <w:tcPr>
            <w:tcW w:w="9229" w:type="dxa"/>
            <w:gridSpan w:val="8"/>
            <w:tcBorders>
              <w:top w:val="single" w:color="auto" w:sz="4" w:space="0"/>
              <w:bottom w:val="single" w:color="auto" w:sz="4" w:space="0"/>
              <w:right w:val="nil"/>
            </w:tcBorders>
            <w:shd w:val="clear" w:color="auto" w:fill="auto"/>
            <w:vAlign w:val="center"/>
          </w:tcPr>
          <w:p>
            <w:pPr>
              <w:widowControl/>
              <w:rPr>
                <w:rFonts w:ascii="微软雅黑" w:hAnsi="微软雅黑" w:eastAsia="微软雅黑" w:cs="宋体"/>
                <w:b/>
                <w:bCs/>
                <w:kern w:val="0"/>
                <w:szCs w:val="32"/>
              </w:rPr>
            </w:pPr>
          </w:p>
          <w:p>
            <w:pPr>
              <w:widowControl/>
              <w:jc w:val="center"/>
              <w:rPr>
                <w:rFonts w:ascii="微软雅黑" w:hAnsi="微软雅黑" w:eastAsia="微软雅黑" w:cs="宋体"/>
                <w:b/>
                <w:bCs/>
                <w:kern w:val="0"/>
                <w:szCs w:val="32"/>
              </w:rPr>
            </w:pPr>
            <w:r>
              <w:rPr>
                <w:rFonts w:hint="eastAsia" w:ascii="微软雅黑" w:hAnsi="微软雅黑" w:eastAsia="微软雅黑" w:cs="宋体"/>
                <w:b/>
                <w:bCs/>
                <w:kern w:val="0"/>
                <w:szCs w:val="32"/>
              </w:rPr>
              <w:t>二工厂备件库增加监控参数表</w:t>
            </w:r>
          </w:p>
        </w:tc>
      </w:tr>
      <w:tr>
        <w:tblPrEx>
          <w:tblLayout w:type="fixed"/>
          <w:tblCellMar>
            <w:top w:w="0" w:type="dxa"/>
            <w:left w:w="108" w:type="dxa"/>
            <w:bottom w:w="0" w:type="dxa"/>
            <w:right w:w="108" w:type="dxa"/>
          </w:tblCellMar>
        </w:tblPrEx>
        <w:trPr>
          <w:trHeight w:val="756"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序号</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产品名称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品牌</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描述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单位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数量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备注</w:t>
            </w:r>
          </w:p>
        </w:tc>
      </w:tr>
      <w:tr>
        <w:tblPrEx>
          <w:tblLayout w:type="fixed"/>
          <w:tblCellMar>
            <w:top w:w="0" w:type="dxa"/>
            <w:left w:w="108" w:type="dxa"/>
            <w:bottom w:w="0" w:type="dxa"/>
            <w:right w:w="108" w:type="dxa"/>
          </w:tblCellMar>
        </w:tblPrEx>
        <w:trPr>
          <w:trHeight w:val="708"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高清智能球型摄像机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海康/大华/霍尼韦尔</w:t>
            </w:r>
          </w:p>
        </w:tc>
        <w:tc>
          <w:tcPr>
            <w:tcW w:w="4252" w:type="dxa"/>
            <w:tcBorders>
              <w:top w:val="nil"/>
              <w:left w:val="nil"/>
              <w:bottom w:val="single" w:color="auto" w:sz="4" w:space="0"/>
              <w:right w:val="single" w:color="auto" w:sz="4" w:space="0"/>
            </w:tcBorders>
            <w:shd w:val="clear" w:color="auto" w:fill="auto"/>
            <w:vAlign w:val="center"/>
          </w:tcPr>
          <w:p>
            <w:pPr>
              <w:widowControl/>
              <w:spacing w:after="240"/>
              <w:jc w:val="left"/>
              <w:rPr>
                <w:rFonts w:ascii="微软雅黑" w:hAnsi="微软雅黑" w:eastAsia="微软雅黑" w:cs="宋体"/>
                <w:kern w:val="0"/>
                <w:sz w:val="20"/>
              </w:rPr>
            </w:pPr>
            <w:r>
              <w:rPr>
                <w:rFonts w:hint="eastAsia" w:ascii="微软雅黑" w:hAnsi="微软雅黑" w:eastAsia="微软雅黑" w:cs="宋体"/>
                <w:kern w:val="0"/>
                <w:sz w:val="20"/>
              </w:rPr>
              <w:t>★摄像机靶面尺寸不小于1/1.8英寸（以公安部型式检验报告为准）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支持23倍光学变焦</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视频输出支持1920×1080@60fps，1280×720@60fps，分辨力不小于1100TVL</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红外距离不小于450米</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★支持最低照度可达彩色0.0003Lux，黑白0.0001Lux（以公安部型式检验报告为准）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信噪比≥58dB，网络延时不大于100ms</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★网络传输能力满足发送1500个数据包，重复测试3次，每次丢包数不大于1个（以公安部型式检验报告为准）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★具备较强的网络自适应能力，在丢包率为20%的网络环境下，仍可正常显示监视画面。（以公安部型式检验报告为准）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支持透雾、强光抑制、电子防抖、数字降噪功能</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★支持动态不小于106dB，照度适应范围不小于135dB（以公安部型式检验报告为准）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支持区域遮盖功能，支持最多24块不规则区域，每个区域支持设置不同颜色和马赛克</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★支持水平手控速度不小于800°/S（以公安部型式检验报告为准）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垂直手控速度不小于120°/S</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水平旋转范围为360°连续旋转，垂直旋转范围为-35°~90°</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支持7路报警输入接口，2路报警输出接口，支持1路音频输入和输出接口</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支持300个预置位，支持18条巡航扫描，支持7条以上的模式路径设置，支持预置点视频冻结功能</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支持云台优先级控制，RS485与网络可设置不同优先级</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支持断电记忆功能，支持IP地址访问控制功能，支持定时抓图、事件抓图上传ftp功能</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球机应具备本地存储功能，支持SD卡热插拔，最大支持128GB</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支持采用H.264、H.265、MJPEG视频编码标准，H.264编码支持Baseline/Main/High Profile，音频编码支持G.711ulaw/G.711alaw/G.726/PCM/MP2L2/AAC</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支持三码流同时输出，主码流、第三码流同时支持1920×1080@60fps，1280×720@60fps</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支持GB28181协议，支持标准Onvif协议</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支持噪声过滤功能</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支持区域入侵、越界入侵、徘徊、物品遗留、物品移除、音频异常、人脸检测、人员聚集、快速移动、进入区域、离开区域，并联动报警。</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车辆捕获率不小于99%，支持车牌识别，同时可在抓拍图片上叠加检测点编号、抓拍时间、车牌号码、违法行为等信息</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★支持机动车检测，在白天可最多同时检测出监视画面中40辆机动车辆 （以公安部型式检验报告为准）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★支持道路信息设置，道路信息可随球机转动变化显示（以公安部型式检验报告为准）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★支持集中布控功能，设备能够响应平台下发的集中布控命令，调整方向至目标位置（以公安部型式检验报告为准）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室外球机应具备较好防护性能，支持IP67，TVS 8000V防浪涌</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★具备较好的环境适应性，电压在AC24V±47%范围内变化时，设备可正常工作（以公安部型式检验报告为准）</w:t>
            </w:r>
            <w:r>
              <w:rPr>
                <w:rFonts w:hint="eastAsia" w:ascii="微软雅黑" w:hAnsi="微软雅黑" w:eastAsia="微软雅黑" w:cs="宋体"/>
                <w:kern w:val="0"/>
                <w:sz w:val="20"/>
              </w:rPr>
              <w:br w:type="textWrapping"/>
            </w:r>
            <w:r>
              <w:rPr>
                <w:rFonts w:hint="eastAsia" w:ascii="微软雅黑" w:hAnsi="微软雅黑" w:eastAsia="微软雅黑" w:cs="宋体"/>
                <w:kern w:val="0"/>
                <w:sz w:val="20"/>
              </w:rPr>
              <w:t>具备较好的环境适应性，工作温度范围可达-45℃-70℃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12</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544"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2</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支架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摄像机支架</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原装与设备同一品牌</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12</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17"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3</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支架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外围用固定支架</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钢制 焊接定制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4</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408"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4</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交换机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华为/华三</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8口千兆交换机（傻瓜式）</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2</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32"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5</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机柜</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图腾/一舟/吉康</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壁挂 9U</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2</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32"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6</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网线</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康普/安普/一舟</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超五类双绞线  CAT5E UTP</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箱</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4</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287"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7</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电源线</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渝丰/天诚/润扬</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RVV3*2.5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米</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900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17"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8</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光纤</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渝丰/天诚/润扬</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8芯单模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米</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400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17"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9</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光纤收发器</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D-LINK/EBLINK/NETLINK</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单模 千兆收发器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4</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468"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熔纤</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定制</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含熔接辅材(终端盒/尾纤/跳线/耦合器等)</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17"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11</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控制台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NVR</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基础平台建设（16路+4T*2)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套</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r>
        <w:tblPrEx>
          <w:tblLayout w:type="fixed"/>
          <w:tblCellMar>
            <w:top w:w="0" w:type="dxa"/>
            <w:left w:w="108" w:type="dxa"/>
            <w:bottom w:w="0" w:type="dxa"/>
            <w:right w:w="108" w:type="dxa"/>
          </w:tblCellMar>
        </w:tblPrEx>
        <w:trPr>
          <w:trHeight w:val="317" w:hRule="atLeast"/>
        </w:trPr>
        <w:tc>
          <w:tcPr>
            <w:tcW w:w="58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12</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辅材</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KBG管、PVC管材、接头、胶布、扎带、插板、软管等(施工单位自备脚手架)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rPr>
            </w:pPr>
            <w:r>
              <w:rPr>
                <w:rFonts w:hint="eastAsia" w:ascii="微软雅黑" w:hAnsi="微软雅黑" w:eastAsia="微软雅黑" w:cs="宋体"/>
                <w:kern w:val="0"/>
                <w:sz w:val="20"/>
              </w:rPr>
              <w:t>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rPr>
            </w:pPr>
            <w:r>
              <w:rPr>
                <w:rFonts w:hint="eastAsia" w:ascii="微软雅黑" w:hAnsi="微软雅黑" w:eastAsia="微软雅黑" w:cs="宋体"/>
                <w:kern w:val="0"/>
                <w:sz w:val="20"/>
              </w:rPr>
              <w:t>　</w:t>
            </w:r>
          </w:p>
        </w:tc>
      </w:tr>
    </w:tbl>
    <w:p>
      <w:pPr>
        <w:autoSpaceDE w:val="0"/>
        <w:autoSpaceDN w:val="0"/>
        <w:adjustRightInd w:val="0"/>
        <w:jc w:val="left"/>
        <w:rPr>
          <w:rFonts w:asciiTheme="minorEastAsia" w:hAnsiTheme="minorEastAsia" w:eastAsiaTheme="minorEastAsia"/>
          <w:sz w:val="24"/>
          <w:szCs w:val="24"/>
        </w:rPr>
      </w:pPr>
    </w:p>
    <w:p>
      <w:pPr>
        <w:pStyle w:val="4"/>
        <w:numPr>
          <w:ilvl w:val="0"/>
          <w:numId w:val="10"/>
        </w:numPr>
        <w:rPr>
          <w:rFonts w:asciiTheme="minorEastAsia" w:hAnsiTheme="minorEastAsia" w:eastAsiaTheme="minorEastAsia"/>
        </w:rPr>
      </w:pPr>
      <w:bookmarkStart w:id="40" w:name="_Toc483230591"/>
      <w:bookmarkStart w:id="41" w:name="_Toc483209663"/>
      <w:r>
        <w:rPr>
          <w:rFonts w:hint="eastAsia" w:asciiTheme="minorEastAsia" w:hAnsiTheme="minorEastAsia" w:eastAsiaTheme="minorEastAsia"/>
        </w:rPr>
        <w:t>特别说明</w:t>
      </w:r>
      <w:bookmarkEnd w:id="40"/>
      <w:bookmarkEnd w:id="41"/>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本项目凡与施工有关而又未说明之处需与业主协商解决。</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本项目所选设备、材料，必须具有国家级检测中心的检测合格证书；满足相关国家标准，供电产品、消防产品应具有入网许可证。监控系统主要设备制造厂家须提供摄像机的公安部授权机构出具的型式检验报告复印件并加盖原厂家鲜章。</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为了保证系统的可靠性、稳定性、兼容性、保密性，避免网络协议冲突，摄像机必须为同一品牌。投标供应商自行勘察安装现场。</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本项目建成后，必须与二工厂原系统无缝接入。</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监控系统主要设备制造厂家须提供质量管理体系、环境管理体系和职业健康安全认证、信息安全管理体系认证证书复印件并加盖原厂家鲜章；</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监控系统主要设备制造厂家须提供系统级产品及平台软件能力成熟度模型集成等级证书，提供CMMI5证书复印件并加盖原厂家鲜章；</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为了保障产品的品质和质量，主要设备制造厂家须提供中国软件行业协会提供的企业信用评价AAA信用等级证书复印件并加盖原厂家鲜章，证明为全国质量检验工作先进企业；</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本次项目要求产品的质量保证至少两年，并提供原厂家的产品正品授权和售后服务承诺函，正品授权和售后服务承诺函须加盖原厂家鲜章；</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本项目所有产品必须为原厂原装正品，中标单位如供货时提供假冒伪劣产品，甲方将扣除全部合同保证金并有权解除合同。</w:t>
      </w:r>
    </w:p>
    <w:p>
      <w:pPr>
        <w:pStyle w:val="2"/>
        <w:rPr>
          <w:rFonts w:asciiTheme="minorEastAsia" w:hAnsiTheme="minorEastAsia" w:eastAsiaTheme="minorEastAsia"/>
        </w:rPr>
      </w:pPr>
      <w:bookmarkStart w:id="42" w:name="_Toc483209664"/>
      <w:bookmarkStart w:id="43" w:name="_Toc483230592"/>
      <w:r>
        <w:rPr>
          <w:rFonts w:hint="eastAsia" w:asciiTheme="minorEastAsia" w:hAnsiTheme="minorEastAsia" w:eastAsiaTheme="minorEastAsia"/>
        </w:rPr>
        <w:t>第四部分 合同主要条款</w:t>
      </w:r>
      <w:bookmarkEnd w:id="42"/>
      <w:bookmarkEnd w:id="43"/>
    </w:p>
    <w:p>
      <w:pPr>
        <w:pStyle w:val="4"/>
        <w:numPr>
          <w:ilvl w:val="0"/>
          <w:numId w:val="12"/>
        </w:numPr>
        <w:rPr>
          <w:rFonts w:asciiTheme="minorEastAsia" w:hAnsiTheme="minorEastAsia" w:eastAsiaTheme="minorEastAsia"/>
        </w:rPr>
      </w:pPr>
      <w:bookmarkStart w:id="44" w:name="_Toc483230593"/>
      <w:bookmarkStart w:id="45" w:name="_Toc483209665"/>
      <w:r>
        <w:rPr>
          <w:rFonts w:hint="eastAsia" w:asciiTheme="minorEastAsia" w:hAnsiTheme="minorEastAsia" w:eastAsiaTheme="minorEastAsia"/>
        </w:rPr>
        <w:t>质量保证条款</w:t>
      </w:r>
      <w:bookmarkEnd w:id="44"/>
      <w:bookmarkEnd w:id="45"/>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1.1 乙方必须严格按照技术协议的要求进行建设，如果双方未对质量要求和技术标准做出约定或约定不明确的，应按照国家标准或行业有关标准履行；没有国家标准或行业标准的，必须确保甲方能正常使用。</w:t>
      </w:r>
    </w:p>
    <w:p>
      <w:pPr>
        <w:ind w:firstLine="284"/>
        <w:rPr>
          <w:rFonts w:cs="微软雅黑" w:asciiTheme="minorEastAsia" w:hAnsiTheme="minorEastAsia" w:eastAsiaTheme="minorEastAsia"/>
          <w:bCs/>
          <w:sz w:val="24"/>
          <w:szCs w:val="24"/>
        </w:rPr>
      </w:pPr>
      <w:r>
        <w:rPr>
          <w:rFonts w:cs="微软雅黑" w:asciiTheme="minorEastAsia" w:hAnsiTheme="minorEastAsia" w:eastAsiaTheme="minorEastAsia"/>
          <w:bCs/>
          <w:sz w:val="24"/>
          <w:szCs w:val="24"/>
        </w:rPr>
        <w:t>1</w:t>
      </w:r>
      <w:r>
        <w:rPr>
          <w:rFonts w:hint="eastAsia" w:cs="微软雅黑" w:asciiTheme="minorEastAsia" w:hAnsiTheme="minorEastAsia" w:eastAsiaTheme="minorEastAsia"/>
          <w:bCs/>
          <w:sz w:val="24"/>
          <w:szCs w:val="24"/>
        </w:rPr>
        <w:t>.2</w:t>
      </w:r>
      <w:r>
        <w:rPr>
          <w:rFonts w:cs="微软雅黑" w:asciiTheme="minorEastAsia" w:hAnsiTheme="minorEastAsia" w:eastAsiaTheme="minorEastAsia"/>
          <w:bCs/>
          <w:sz w:val="24"/>
          <w:szCs w:val="24"/>
        </w:rPr>
        <w:t>工程质量应当达到</w:t>
      </w:r>
      <w:r>
        <w:rPr>
          <w:rFonts w:hint="eastAsia" w:cs="微软雅黑" w:asciiTheme="minorEastAsia" w:hAnsiTheme="minorEastAsia" w:eastAsiaTheme="minorEastAsia"/>
          <w:bCs/>
          <w:sz w:val="24"/>
          <w:szCs w:val="24"/>
        </w:rPr>
        <w:t>“第三部份技术条款”</w:t>
      </w:r>
      <w:r>
        <w:rPr>
          <w:rFonts w:cs="微软雅黑" w:asciiTheme="minorEastAsia" w:hAnsiTheme="minorEastAsia" w:eastAsiaTheme="minorEastAsia"/>
          <w:bCs/>
          <w:sz w:val="24"/>
          <w:szCs w:val="24"/>
        </w:rPr>
        <w:t>约定的质量标准，质量标准的评定以国家或行业的质量检验评定标准为依据。因</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原因工程质量达不到约定的质量标准，</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承担违约责任</w:t>
      </w:r>
      <w:r>
        <w:rPr>
          <w:rFonts w:hint="eastAsia" w:cs="微软雅黑" w:asciiTheme="minorEastAsia" w:hAnsiTheme="minorEastAsia" w:eastAsiaTheme="minorEastAsia"/>
          <w:bCs/>
          <w:sz w:val="24"/>
          <w:szCs w:val="24"/>
        </w:rPr>
        <w:t>，</w:t>
      </w:r>
      <w:r>
        <w:rPr>
          <w:rFonts w:cs="微软雅黑" w:asciiTheme="minorEastAsia" w:hAnsiTheme="minorEastAsia" w:eastAsiaTheme="minorEastAsia"/>
          <w:bCs/>
          <w:sz w:val="24"/>
          <w:szCs w:val="24"/>
        </w:rPr>
        <w:t>给甲方造成损失的</w:t>
      </w:r>
      <w:r>
        <w:rPr>
          <w:rFonts w:hint="eastAsia" w:cs="微软雅黑" w:asciiTheme="minorEastAsia" w:hAnsiTheme="minorEastAsia" w:eastAsiaTheme="minorEastAsia"/>
          <w:bCs/>
          <w:sz w:val="24"/>
          <w:szCs w:val="24"/>
        </w:rPr>
        <w:t>，</w:t>
      </w:r>
      <w:r>
        <w:rPr>
          <w:rFonts w:cs="微软雅黑" w:asciiTheme="minorEastAsia" w:hAnsiTheme="minorEastAsia" w:eastAsiaTheme="minorEastAsia"/>
          <w:bCs/>
          <w:sz w:val="24"/>
          <w:szCs w:val="24"/>
        </w:rPr>
        <w:t>乙方承担赔偿责任。</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1.3</w:t>
      </w:r>
      <w:r>
        <w:rPr>
          <w:rFonts w:cs="微软雅黑" w:asciiTheme="minorEastAsia" w:hAnsiTheme="minorEastAsia" w:eastAsiaTheme="minorEastAsia"/>
          <w:bCs/>
          <w:sz w:val="24"/>
          <w:szCs w:val="24"/>
        </w:rPr>
        <w:t>双方对工程质量有争议，由双方同意的工程质量检测机构鉴定，所需费用及因此造成的损失，由责任方承担。</w:t>
      </w:r>
    </w:p>
    <w:p>
      <w:pPr>
        <w:pStyle w:val="4"/>
        <w:numPr>
          <w:ilvl w:val="0"/>
          <w:numId w:val="12"/>
        </w:numPr>
        <w:rPr>
          <w:rFonts w:asciiTheme="minorEastAsia" w:hAnsiTheme="minorEastAsia" w:eastAsiaTheme="minorEastAsia"/>
        </w:rPr>
      </w:pPr>
      <w:bookmarkStart w:id="46" w:name="_Toc483230594"/>
      <w:bookmarkStart w:id="47" w:name="_Toc483209666"/>
      <w:r>
        <w:rPr>
          <w:rFonts w:hint="eastAsia" w:asciiTheme="minorEastAsia" w:hAnsiTheme="minorEastAsia" w:eastAsiaTheme="minorEastAsia"/>
        </w:rPr>
        <w:t>质量</w:t>
      </w:r>
      <w:r>
        <w:rPr>
          <w:rFonts w:asciiTheme="minorEastAsia" w:hAnsiTheme="minorEastAsia" w:eastAsiaTheme="minorEastAsia"/>
        </w:rPr>
        <w:t>检查和返工</w:t>
      </w:r>
      <w:bookmarkEnd w:id="46"/>
      <w:bookmarkEnd w:id="47"/>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w:t>
      </w:r>
      <w:r>
        <w:rPr>
          <w:rFonts w:cs="微软雅黑" w:asciiTheme="minorEastAsia" w:hAnsiTheme="minorEastAsia" w:eastAsiaTheme="minorEastAsia"/>
          <w:bCs/>
          <w:sz w:val="24"/>
          <w:szCs w:val="24"/>
        </w:rPr>
        <w:t>.1</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应认真按照标准、规范和设计图纸要求以及</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合同</w:t>
      </w:r>
      <w:r>
        <w:rPr>
          <w:rFonts w:hint="eastAsia" w:cs="微软雅黑" w:asciiTheme="minorEastAsia" w:hAnsiTheme="minorEastAsia" w:eastAsiaTheme="minorEastAsia"/>
          <w:bCs/>
          <w:sz w:val="24"/>
          <w:szCs w:val="24"/>
        </w:rPr>
        <w:t>规定</w:t>
      </w:r>
      <w:r>
        <w:rPr>
          <w:rFonts w:cs="微软雅黑" w:asciiTheme="minorEastAsia" w:hAnsiTheme="minorEastAsia" w:eastAsiaTheme="minorEastAsia"/>
          <w:bCs/>
          <w:sz w:val="24"/>
          <w:szCs w:val="24"/>
        </w:rPr>
        <w:t>的</w:t>
      </w:r>
      <w:r>
        <w:rPr>
          <w:rFonts w:hint="eastAsia" w:cs="微软雅黑" w:asciiTheme="minorEastAsia" w:hAnsiTheme="minorEastAsia" w:eastAsiaTheme="minorEastAsia"/>
          <w:bCs/>
          <w:sz w:val="24"/>
          <w:szCs w:val="24"/>
        </w:rPr>
        <w:t>要求</w:t>
      </w:r>
      <w:r>
        <w:rPr>
          <w:rFonts w:cs="微软雅黑" w:asciiTheme="minorEastAsia" w:hAnsiTheme="minorEastAsia" w:eastAsiaTheme="minorEastAsia"/>
          <w:bCs/>
          <w:sz w:val="24"/>
          <w:szCs w:val="24"/>
        </w:rPr>
        <w:t>施工，随时接受</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的检查检验，为检查检验提供便利条件。</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w:t>
      </w:r>
      <w:r>
        <w:rPr>
          <w:rFonts w:cs="微软雅黑" w:asciiTheme="minorEastAsia" w:hAnsiTheme="minorEastAsia" w:eastAsiaTheme="minorEastAsia"/>
          <w:bCs/>
          <w:sz w:val="24"/>
          <w:szCs w:val="24"/>
        </w:rPr>
        <w:t>.2工程质量达不到约定标准的部分，</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一经发现，应要求</w:t>
      </w:r>
      <w:r>
        <w:rPr>
          <w:rFonts w:hint="eastAsia" w:cs="微软雅黑" w:asciiTheme="minorEastAsia" w:hAnsiTheme="minorEastAsia" w:eastAsiaTheme="minorEastAsia"/>
          <w:bCs/>
          <w:sz w:val="24"/>
          <w:szCs w:val="24"/>
        </w:rPr>
        <w:t>乙方无条件</w:t>
      </w:r>
      <w:r>
        <w:rPr>
          <w:rFonts w:cs="微软雅黑" w:asciiTheme="minorEastAsia" w:hAnsiTheme="minorEastAsia" w:eastAsiaTheme="minorEastAsia"/>
          <w:bCs/>
          <w:sz w:val="24"/>
          <w:szCs w:val="24"/>
        </w:rPr>
        <w:t>拆除和重新施工，</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应按</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的要求拆除和重新施工，直到符合约定标准</w:t>
      </w:r>
      <w:r>
        <w:rPr>
          <w:rFonts w:hint="eastAsia" w:cs="微软雅黑" w:asciiTheme="minorEastAsia" w:hAnsiTheme="minorEastAsia" w:eastAsiaTheme="minorEastAsia"/>
          <w:bCs/>
          <w:sz w:val="24"/>
          <w:szCs w:val="24"/>
        </w:rPr>
        <w:t>，并</w:t>
      </w:r>
      <w:r>
        <w:rPr>
          <w:rFonts w:cs="微软雅黑" w:asciiTheme="minorEastAsia" w:hAnsiTheme="minorEastAsia" w:eastAsiaTheme="minorEastAsia"/>
          <w:bCs/>
          <w:sz w:val="24"/>
          <w:szCs w:val="24"/>
        </w:rPr>
        <w:t>由</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承担拆除和重新施工的费用，工期不予顺延</w:t>
      </w:r>
      <w:r>
        <w:rPr>
          <w:rFonts w:hint="eastAsia" w:cs="微软雅黑" w:asciiTheme="minorEastAsia" w:hAnsiTheme="minorEastAsia" w:eastAsiaTheme="minorEastAsia"/>
          <w:bCs/>
          <w:sz w:val="24"/>
          <w:szCs w:val="24"/>
        </w:rPr>
        <w:t>，乙方每逾期一天</w:t>
      </w:r>
      <w:r>
        <w:rPr>
          <w:rFonts w:cs="微软雅黑" w:asciiTheme="minorEastAsia" w:hAnsiTheme="minorEastAsia" w:eastAsiaTheme="minorEastAsia"/>
          <w:bCs/>
          <w:sz w:val="24"/>
          <w:szCs w:val="24"/>
        </w:rPr>
        <w:t>按合同总金额的5</w:t>
      </w:r>
      <w:r>
        <w:rPr>
          <w:rFonts w:hint="eastAsia" w:cs="微软雅黑" w:asciiTheme="minorEastAsia" w:hAnsiTheme="minorEastAsia" w:eastAsiaTheme="minorEastAsia"/>
          <w:bCs/>
          <w:sz w:val="24"/>
          <w:szCs w:val="24"/>
        </w:rPr>
        <w:t>‰向甲方支付违约金，</w:t>
      </w:r>
      <w:r>
        <w:rPr>
          <w:rFonts w:cs="微软雅黑" w:asciiTheme="minorEastAsia" w:hAnsiTheme="minorEastAsia" w:eastAsiaTheme="minorEastAsia"/>
          <w:bCs/>
          <w:sz w:val="24"/>
          <w:szCs w:val="24"/>
        </w:rPr>
        <w:t>给甲方造成的损失由乙方承担赔偿责任</w:t>
      </w:r>
      <w:r>
        <w:rPr>
          <w:rFonts w:hint="eastAsia" w:cs="微软雅黑" w:asciiTheme="minorEastAsia" w:hAnsiTheme="minorEastAsia" w:eastAsiaTheme="minorEastAsia"/>
          <w:bCs/>
          <w:sz w:val="24"/>
          <w:szCs w:val="24"/>
        </w:rPr>
        <w:t>；</w:t>
      </w:r>
      <w:r>
        <w:rPr>
          <w:rFonts w:cs="微软雅黑" w:asciiTheme="minorEastAsia" w:hAnsiTheme="minorEastAsia" w:eastAsiaTheme="minorEastAsia"/>
          <w:bCs/>
          <w:sz w:val="24"/>
          <w:szCs w:val="24"/>
        </w:rPr>
        <w:t>乙方延误工期</w:t>
      </w:r>
      <w:r>
        <w:rPr>
          <w:rFonts w:hint="eastAsia" w:cs="微软雅黑" w:asciiTheme="minorEastAsia" w:hAnsiTheme="minorEastAsia" w:eastAsiaTheme="minorEastAsia"/>
          <w:bCs/>
          <w:sz w:val="24"/>
          <w:szCs w:val="24"/>
          <w:u w:val="single"/>
        </w:rPr>
        <w:t>10</w:t>
      </w:r>
      <w:r>
        <w:rPr>
          <w:rFonts w:hint="eastAsia" w:cs="微软雅黑" w:asciiTheme="minorEastAsia" w:hAnsiTheme="minorEastAsia" w:eastAsiaTheme="minorEastAsia"/>
          <w:bCs/>
          <w:sz w:val="24"/>
          <w:szCs w:val="24"/>
        </w:rPr>
        <w:t>天或经甲方验收</w:t>
      </w:r>
      <w:r>
        <w:rPr>
          <w:rFonts w:hint="eastAsia" w:cs="微软雅黑" w:asciiTheme="minorEastAsia" w:hAnsiTheme="minorEastAsia" w:eastAsiaTheme="minorEastAsia"/>
          <w:bCs/>
          <w:sz w:val="24"/>
          <w:szCs w:val="24"/>
          <w:u w:val="single"/>
        </w:rPr>
        <w:t>3</w:t>
      </w:r>
      <w:r>
        <w:rPr>
          <w:rFonts w:hint="eastAsia" w:cs="微软雅黑" w:asciiTheme="minorEastAsia" w:hAnsiTheme="minorEastAsia" w:eastAsiaTheme="minorEastAsia"/>
          <w:bCs/>
          <w:sz w:val="24"/>
          <w:szCs w:val="24"/>
        </w:rPr>
        <w:t>次以上（含3次）仍然不能通过验收的，乙方应将甲方已支付但尚未发生的费用退还甲方，且乙方应按本合同总金额的10%向甲方支付违约金，此外，甲方有权单方解除本合同不承担任何违约责任，相应损失均由乙方自行承担</w:t>
      </w:r>
      <w:r>
        <w:rPr>
          <w:rFonts w:cs="微软雅黑" w:asciiTheme="minorEastAsia" w:hAnsiTheme="minorEastAsia" w:eastAsiaTheme="minorEastAsia"/>
          <w:bCs/>
          <w:sz w:val="24"/>
          <w:szCs w:val="24"/>
        </w:rPr>
        <w:t>。</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2</w:t>
      </w:r>
      <w:r>
        <w:rPr>
          <w:rFonts w:cs="微软雅黑" w:asciiTheme="minorEastAsia" w:hAnsiTheme="minorEastAsia" w:eastAsiaTheme="minorEastAsia"/>
          <w:bCs/>
          <w:sz w:val="24"/>
          <w:szCs w:val="24"/>
        </w:rPr>
        <w:t>.3</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的检查检验应在</w:t>
      </w:r>
      <w:r>
        <w:rPr>
          <w:rFonts w:hint="eastAsia" w:cs="微软雅黑" w:asciiTheme="minorEastAsia" w:hAnsiTheme="minorEastAsia" w:eastAsiaTheme="minorEastAsia"/>
          <w:bCs/>
          <w:sz w:val="24"/>
          <w:szCs w:val="24"/>
          <w:u w:val="single"/>
        </w:rPr>
        <w:t>10</w:t>
      </w:r>
      <w:r>
        <w:rPr>
          <w:rFonts w:hint="eastAsia" w:cs="微软雅黑" w:asciiTheme="minorEastAsia" w:hAnsiTheme="minorEastAsia" w:eastAsiaTheme="minorEastAsia"/>
          <w:bCs/>
          <w:sz w:val="24"/>
          <w:szCs w:val="24"/>
        </w:rPr>
        <w:t>天</w:t>
      </w:r>
      <w:r>
        <w:rPr>
          <w:rFonts w:cs="微软雅黑" w:asciiTheme="minorEastAsia" w:hAnsiTheme="minorEastAsia" w:eastAsiaTheme="minorEastAsia"/>
          <w:bCs/>
          <w:sz w:val="24"/>
          <w:szCs w:val="24"/>
        </w:rPr>
        <w:t>内进行</w:t>
      </w:r>
      <w:r>
        <w:rPr>
          <w:rFonts w:hint="eastAsia" w:cs="微软雅黑" w:asciiTheme="minorEastAsia" w:hAnsiTheme="minorEastAsia" w:eastAsiaTheme="minorEastAsia"/>
          <w:bCs/>
          <w:sz w:val="24"/>
          <w:szCs w:val="24"/>
        </w:rPr>
        <w:t>，</w:t>
      </w:r>
      <w:r>
        <w:rPr>
          <w:rFonts w:cs="微软雅黑" w:asciiTheme="minorEastAsia" w:hAnsiTheme="minorEastAsia" w:eastAsiaTheme="minorEastAsia"/>
          <w:bCs/>
          <w:sz w:val="24"/>
          <w:szCs w:val="24"/>
        </w:rPr>
        <w:t>不应影响施工正常进行。如影响施工正常进行，检查检验不合格时，影响正常施工的费用由</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承担</w:t>
      </w:r>
      <w:r>
        <w:rPr>
          <w:rFonts w:hint="eastAsia" w:cs="微软雅黑" w:asciiTheme="minorEastAsia" w:hAnsiTheme="minorEastAsia" w:eastAsiaTheme="minorEastAsia"/>
          <w:bCs/>
          <w:sz w:val="24"/>
          <w:szCs w:val="24"/>
        </w:rPr>
        <w:t>，</w:t>
      </w:r>
      <w:r>
        <w:rPr>
          <w:rFonts w:cs="微软雅黑" w:asciiTheme="minorEastAsia" w:hAnsiTheme="minorEastAsia" w:eastAsiaTheme="minorEastAsia"/>
          <w:bCs/>
          <w:sz w:val="24"/>
          <w:szCs w:val="24"/>
        </w:rPr>
        <w:t>甲方同意由于甲方原因导致的</w:t>
      </w:r>
      <w:r>
        <w:rPr>
          <w:rFonts w:hint="eastAsia" w:cs="微软雅黑" w:asciiTheme="minorEastAsia" w:hAnsiTheme="minorEastAsia" w:eastAsiaTheme="minorEastAsia"/>
          <w:bCs/>
          <w:sz w:val="24"/>
          <w:szCs w:val="24"/>
        </w:rPr>
        <w:t>延误工期</w:t>
      </w:r>
      <w:r>
        <w:rPr>
          <w:rFonts w:cs="微软雅黑" w:asciiTheme="minorEastAsia" w:hAnsiTheme="minorEastAsia" w:eastAsiaTheme="minorEastAsia"/>
          <w:bCs/>
          <w:sz w:val="24"/>
          <w:szCs w:val="24"/>
        </w:rPr>
        <w:t>相应顺延。</w:t>
      </w:r>
    </w:p>
    <w:p>
      <w:pPr>
        <w:pStyle w:val="4"/>
        <w:numPr>
          <w:ilvl w:val="0"/>
          <w:numId w:val="12"/>
        </w:numPr>
        <w:rPr>
          <w:rFonts w:asciiTheme="minorEastAsia" w:hAnsiTheme="minorEastAsia" w:eastAsiaTheme="minorEastAsia"/>
        </w:rPr>
      </w:pPr>
      <w:bookmarkStart w:id="48" w:name="_Toc483209667"/>
      <w:bookmarkStart w:id="49" w:name="_Toc483230595"/>
      <w:r>
        <w:rPr>
          <w:rFonts w:hint="eastAsia" w:asciiTheme="minorEastAsia" w:hAnsiTheme="minorEastAsia" w:eastAsiaTheme="minorEastAsia"/>
        </w:rPr>
        <w:t>交付时间及地点</w:t>
      </w:r>
      <w:bookmarkEnd w:id="48"/>
      <w:bookmarkEnd w:id="49"/>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3.1  工期：合同签订后</w:t>
      </w:r>
      <w:r>
        <w:rPr>
          <w:rFonts w:hint="eastAsia" w:cs="微软雅黑" w:asciiTheme="minorEastAsia" w:hAnsiTheme="minorEastAsia" w:eastAsiaTheme="minorEastAsia"/>
          <w:b/>
          <w:bCs/>
          <w:sz w:val="24"/>
          <w:szCs w:val="24"/>
        </w:rPr>
        <w:t>25</w:t>
      </w:r>
      <w:r>
        <w:rPr>
          <w:rFonts w:hint="eastAsia" w:cs="微软雅黑" w:asciiTheme="minorEastAsia" w:hAnsiTheme="minorEastAsia" w:eastAsiaTheme="minorEastAsia"/>
          <w:bCs/>
          <w:sz w:val="24"/>
          <w:szCs w:val="24"/>
        </w:rPr>
        <w:t>天（含到货、施工完成）。</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3.2  交付地点：重庆力帆汽车销售有限公司二工厂。</w:t>
      </w:r>
    </w:p>
    <w:p>
      <w:pPr>
        <w:pStyle w:val="4"/>
        <w:numPr>
          <w:ilvl w:val="0"/>
          <w:numId w:val="12"/>
        </w:numPr>
        <w:rPr>
          <w:rFonts w:asciiTheme="minorEastAsia" w:hAnsiTheme="minorEastAsia" w:eastAsiaTheme="minorEastAsia"/>
        </w:rPr>
      </w:pPr>
      <w:bookmarkStart w:id="50" w:name="_Toc483230596"/>
      <w:bookmarkStart w:id="51" w:name="_Toc483209668"/>
      <w:r>
        <w:rPr>
          <w:rFonts w:hint="eastAsia" w:asciiTheme="minorEastAsia" w:hAnsiTheme="minorEastAsia" w:eastAsiaTheme="minorEastAsia"/>
        </w:rPr>
        <w:t>合同价格、项目验收、付款方式及质保</w:t>
      </w:r>
      <w:bookmarkEnd w:id="50"/>
      <w:bookmarkEnd w:id="51"/>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4.1 本项目为交钥匙工程，合同总金额为人民币（大写）：</w:t>
      </w:r>
      <w:r>
        <w:rPr>
          <w:rFonts w:hint="eastAsia" w:cs="微软雅黑" w:asciiTheme="minorEastAsia" w:hAnsiTheme="minorEastAsia" w:eastAsiaTheme="minorEastAsia"/>
          <w:bCs/>
          <w:sz w:val="24"/>
          <w:szCs w:val="24"/>
          <w:u w:val="single"/>
        </w:rPr>
        <w:t xml:space="preserve">        </w:t>
      </w:r>
      <w:r>
        <w:rPr>
          <w:rFonts w:hint="eastAsia" w:cs="微软雅黑" w:asciiTheme="minorEastAsia" w:hAnsiTheme="minorEastAsia" w:eastAsiaTheme="minorEastAsia"/>
          <w:bCs/>
          <w:sz w:val="24"/>
          <w:szCs w:val="24"/>
        </w:rPr>
        <w:t>元整，合同价格包括但不限于合同标的物各部件设备在甲方工厂的安装调试费用、以及税金、利润等一切费用。</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4.2项目验收：乙方按合同技术要求完成项目实施后，经甲方项目人员及业务部门代表确认后，乙方可向甲方提出书面验收申请。</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4.3项目验收合格文件须经甲乙双方项目代表及甲方使用单位代表签字后视为验收合格，验收文件生效日期以甲方项目代表签字日期为据（注：项目验收时，甲乙双方项目人员达成的附加条款作为验收文件的一部份）。</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4.4 付款方式：</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4.4.1本项目设备安装调试完毕设备正常运行终验收合格后1个月内，在甲方收到乙方开具的全额增值税（17%）专用发票后，甲方向乙方以银行转账的方式支付合同总额的90%，剩余10%的尾款作为本合同质保金于本项目终验合格通过次日起1年后，在乙方无任何违约行为的前提下于1个月内无息支付。</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4.5 项目质保：</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4.5.1本项目整体免费质保期为1年，主要设备随原厂质保，本项目设备原厂质保期超过1年的按原厂最长免费质保期执行，原厂质保期不足1年的，按1年执行。质保期内本合同项目设备出现故障，乙方应在4小时内进行免费维修，超过48 小时没有进行维修的，甲方有权聘请第三方进行修理，相应费用由乙方承担，给甲方造成损失的乙方承担赔偿责任；超过质保期本合同项目设备出现故障，</w:t>
      </w:r>
      <w:r>
        <w:rPr>
          <w:rFonts w:cs="微软雅黑" w:asciiTheme="minorEastAsia" w:hAnsiTheme="minorEastAsia" w:eastAsiaTheme="minorEastAsia"/>
          <w:bCs/>
          <w:sz w:val="24"/>
          <w:szCs w:val="24"/>
        </w:rPr>
        <w:t>关于设备维修费用乙方给予甲方低于市场价格</w:t>
      </w:r>
      <w:r>
        <w:rPr>
          <w:rFonts w:hint="eastAsia" w:cs="微软雅黑" w:asciiTheme="minorEastAsia" w:hAnsiTheme="minorEastAsia" w:eastAsiaTheme="minorEastAsia"/>
          <w:bCs/>
          <w:sz w:val="24"/>
          <w:szCs w:val="24"/>
        </w:rPr>
        <w:t>5</w:t>
      </w:r>
      <w:r>
        <w:rPr>
          <w:rFonts w:cs="微软雅黑" w:asciiTheme="minorEastAsia" w:hAnsiTheme="minorEastAsia" w:eastAsiaTheme="minorEastAsia"/>
          <w:bCs/>
          <w:sz w:val="24"/>
          <w:szCs w:val="24"/>
        </w:rPr>
        <w:t>%的优惠</w:t>
      </w:r>
      <w:r>
        <w:rPr>
          <w:rFonts w:hint="eastAsia" w:cs="微软雅黑" w:asciiTheme="minorEastAsia" w:hAnsiTheme="minorEastAsia" w:eastAsiaTheme="minorEastAsia"/>
          <w:bCs/>
          <w:sz w:val="24"/>
          <w:szCs w:val="24"/>
        </w:rPr>
        <w:t>。</w:t>
      </w:r>
    </w:p>
    <w:p>
      <w:pPr>
        <w:ind w:firstLine="284"/>
        <w:rPr>
          <w:rFonts w:cs="微软雅黑" w:asciiTheme="minorEastAsia" w:hAnsiTheme="minorEastAsia" w:eastAsiaTheme="minorEastAsia"/>
          <w:bCs/>
          <w:sz w:val="24"/>
          <w:szCs w:val="24"/>
        </w:rPr>
      </w:pPr>
      <w:r>
        <w:rPr>
          <w:rFonts w:cs="微软雅黑" w:asciiTheme="minorEastAsia" w:hAnsiTheme="minorEastAsia" w:eastAsiaTheme="minorEastAsia"/>
          <w:bCs/>
          <w:sz w:val="24"/>
          <w:szCs w:val="24"/>
        </w:rPr>
        <w:t>4.5.2</w:t>
      </w:r>
      <w:r>
        <w:rPr>
          <w:rFonts w:hint="eastAsia" w:cs="微软雅黑" w:asciiTheme="minorEastAsia" w:hAnsiTheme="minorEastAsia" w:eastAsiaTheme="minorEastAsia"/>
          <w:bCs/>
          <w:sz w:val="24"/>
          <w:szCs w:val="24"/>
        </w:rPr>
        <w:t>本项目主要设备投标方必须提供原厂质保，质保期以原厂最长时间为准，但不能低于</w:t>
      </w:r>
      <w:r>
        <w:rPr>
          <w:rFonts w:cs="微软雅黑" w:asciiTheme="minorEastAsia" w:hAnsiTheme="minorEastAsia" w:eastAsiaTheme="minorEastAsia"/>
          <w:bCs/>
          <w:sz w:val="24"/>
          <w:szCs w:val="24"/>
        </w:rPr>
        <w:t>1</w:t>
      </w:r>
      <w:r>
        <w:rPr>
          <w:rFonts w:hint="eastAsia" w:cs="微软雅黑" w:asciiTheme="minorEastAsia" w:hAnsiTheme="minorEastAsia" w:eastAsiaTheme="minorEastAsia"/>
          <w:bCs/>
          <w:sz w:val="24"/>
          <w:szCs w:val="24"/>
        </w:rPr>
        <w:t>年质保，质保期以项目整体验收签字合格日的次日起计算。</w:t>
      </w:r>
    </w:p>
    <w:p>
      <w:pPr>
        <w:pStyle w:val="4"/>
        <w:numPr>
          <w:ilvl w:val="0"/>
          <w:numId w:val="12"/>
        </w:numPr>
        <w:rPr>
          <w:rFonts w:asciiTheme="minorEastAsia" w:hAnsiTheme="minorEastAsia" w:eastAsiaTheme="minorEastAsia"/>
        </w:rPr>
      </w:pPr>
      <w:bookmarkStart w:id="52" w:name="_Toc483230597"/>
      <w:bookmarkStart w:id="53" w:name="_Toc483209669"/>
      <w:r>
        <w:rPr>
          <w:rFonts w:hint="eastAsia" w:asciiTheme="minorEastAsia" w:hAnsiTheme="minorEastAsia" w:eastAsiaTheme="minorEastAsia"/>
        </w:rPr>
        <w:t>施工及安全责任</w:t>
      </w:r>
      <w:bookmarkEnd w:id="52"/>
      <w:bookmarkEnd w:id="53"/>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5.1  施工进度</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5.1.1乙方</w:t>
      </w:r>
      <w:r>
        <w:rPr>
          <w:rFonts w:cs="微软雅黑" w:asciiTheme="minorEastAsia" w:hAnsiTheme="minorEastAsia" w:eastAsiaTheme="minorEastAsia"/>
          <w:bCs/>
          <w:sz w:val="24"/>
          <w:szCs w:val="24"/>
        </w:rPr>
        <w:t>必须按双方确认的进度计划组织施工，接受</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对进度的检查、监督。工程实际进度与确认的进度计划不符时，</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应按</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的要求提出改进措施，经</w:t>
      </w:r>
      <w:r>
        <w:rPr>
          <w:rFonts w:hint="eastAsia" w:cs="微软雅黑" w:asciiTheme="minorEastAsia" w:hAnsiTheme="minorEastAsia" w:eastAsiaTheme="minorEastAsia"/>
          <w:bCs/>
          <w:sz w:val="24"/>
          <w:szCs w:val="24"/>
        </w:rPr>
        <w:t>甲方</w:t>
      </w:r>
      <w:r>
        <w:rPr>
          <w:rFonts w:cs="微软雅黑" w:asciiTheme="minorEastAsia" w:hAnsiTheme="minorEastAsia" w:eastAsiaTheme="minorEastAsia"/>
          <w:bCs/>
          <w:sz w:val="24"/>
          <w:szCs w:val="24"/>
        </w:rPr>
        <w:t>确认后执行。因</w:t>
      </w:r>
      <w:r>
        <w:rPr>
          <w:rFonts w:hint="eastAsia" w:cs="微软雅黑" w:asciiTheme="minorEastAsia" w:hAnsiTheme="minorEastAsia" w:eastAsiaTheme="minorEastAsia"/>
          <w:bCs/>
          <w:sz w:val="24"/>
          <w:szCs w:val="24"/>
        </w:rPr>
        <w:t>乙方</w:t>
      </w:r>
      <w:r>
        <w:rPr>
          <w:rFonts w:cs="微软雅黑" w:asciiTheme="minorEastAsia" w:hAnsiTheme="minorEastAsia" w:eastAsiaTheme="minorEastAsia"/>
          <w:bCs/>
          <w:sz w:val="24"/>
          <w:szCs w:val="24"/>
        </w:rPr>
        <w:t>的原因导致实际进度与进度计划不符，</w:t>
      </w:r>
      <w:r>
        <w:rPr>
          <w:rFonts w:hint="eastAsia" w:cs="微软雅黑" w:asciiTheme="minorEastAsia" w:hAnsiTheme="minorEastAsia" w:eastAsiaTheme="minorEastAsia"/>
          <w:bCs/>
          <w:sz w:val="24"/>
          <w:szCs w:val="24"/>
        </w:rPr>
        <w:t>乙方承担相应违约责任。</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5.2  项目终验合格前，所发生的一切费用、安全事故、风险一律由乙方承担。</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5.3  乙方在甲方现场工作期间，应遵守甲方工厂内的各种规章制度，遵守安全操作规程和采取有关安全措施，做到安全生产。严格遵守国家的法律法规，遵守劳动法,安全生产法。</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5.4  乙方人员在施工期间发生的一切事故与甲方无关，如有任何事故，一切责任由乙方负责，如果给甲方造成损失，一切费用由乙方承担。乙方自带安全保护带等高空作业防护工具及一切所需工具。</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5.5  乙方在甲方现场作业期间要做到文明施工。施工完成后，要做到工完料净，保持施工现场的清洁卫生。</w:t>
      </w:r>
    </w:p>
    <w:p>
      <w:pPr>
        <w:pStyle w:val="4"/>
        <w:numPr>
          <w:ilvl w:val="0"/>
          <w:numId w:val="12"/>
        </w:numPr>
        <w:rPr>
          <w:rFonts w:asciiTheme="minorEastAsia" w:hAnsiTheme="minorEastAsia" w:eastAsiaTheme="minorEastAsia"/>
        </w:rPr>
      </w:pPr>
      <w:bookmarkStart w:id="54" w:name="_Toc483230598"/>
      <w:bookmarkStart w:id="55" w:name="_Toc483209670"/>
      <w:r>
        <w:rPr>
          <w:rFonts w:hint="eastAsia" w:asciiTheme="minorEastAsia" w:hAnsiTheme="minorEastAsia" w:eastAsiaTheme="minorEastAsia"/>
        </w:rPr>
        <w:t>违约责任</w:t>
      </w:r>
      <w:bookmarkEnd w:id="54"/>
      <w:bookmarkEnd w:id="55"/>
    </w:p>
    <w:p>
      <w:pPr>
        <w:autoSpaceDE w:val="0"/>
        <w:autoSpaceDN w:val="0"/>
        <w:adjustRightInd w:val="0"/>
        <w:ind w:firstLine="240" w:firstLineChars="100"/>
        <w:jc w:val="left"/>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6.1  乙方应按合同约定的时间节点到货及施工，如未按工期完工，每延期一天，按合同总额的</w:t>
      </w:r>
      <w:r>
        <w:rPr>
          <w:rFonts w:cs="微软雅黑" w:asciiTheme="minorEastAsia" w:hAnsiTheme="minorEastAsia" w:eastAsiaTheme="minorEastAsia"/>
          <w:bCs/>
          <w:sz w:val="24"/>
          <w:szCs w:val="24"/>
        </w:rPr>
        <w:t>5</w:t>
      </w:r>
      <w:r>
        <w:rPr>
          <w:rFonts w:hint="eastAsia" w:cs="微软雅黑" w:asciiTheme="minorEastAsia" w:hAnsiTheme="minorEastAsia" w:eastAsiaTheme="minorEastAsia"/>
          <w:bCs/>
          <w:sz w:val="24"/>
          <w:szCs w:val="24"/>
        </w:rPr>
        <w:t>‰进行违约罚款。若超过合同规定施工期限</w:t>
      </w:r>
      <w:r>
        <w:rPr>
          <w:rFonts w:cs="微软雅黑" w:asciiTheme="minorEastAsia" w:hAnsiTheme="minorEastAsia" w:eastAsiaTheme="minorEastAsia"/>
          <w:bCs/>
          <w:sz w:val="24"/>
          <w:szCs w:val="24"/>
        </w:rPr>
        <w:t>10</w:t>
      </w:r>
      <w:r>
        <w:rPr>
          <w:rFonts w:hint="eastAsia" w:cs="微软雅黑" w:asciiTheme="minorEastAsia" w:hAnsiTheme="minorEastAsia" w:eastAsiaTheme="minorEastAsia"/>
          <w:bCs/>
          <w:sz w:val="24"/>
          <w:szCs w:val="24"/>
        </w:rPr>
        <w:t>天，施工作业仍未完成，由甲乙双方协商解决，并形成协议文档为证；</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6.2 合同签订后，乙方不得转包或分包第三方施工；同时，乙方承担施工过程中因乙方原因造成的所有风险和责任，并向甲方赔偿由此而产生的经济损失。</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6.3  乙方交付、安装、调试的设备，因质量问题影响甲方正常使用，经检验机构进行鉴定，问题属乙方施工导致的安装质量问题，则视为乙方违约，乙方应向甲方支付违约金，违约金额按合同总额的7%计算，且乙方必须在</w:t>
      </w:r>
      <w:r>
        <w:rPr>
          <w:rFonts w:hint="eastAsia" w:cs="微软雅黑" w:asciiTheme="minorEastAsia" w:hAnsiTheme="minorEastAsia" w:eastAsiaTheme="minorEastAsia"/>
          <w:bCs/>
          <w:sz w:val="24"/>
          <w:szCs w:val="24"/>
          <w:u w:val="single"/>
        </w:rPr>
        <w:t>48</w:t>
      </w:r>
      <w:r>
        <w:rPr>
          <w:rFonts w:hint="eastAsia" w:cs="微软雅黑" w:asciiTheme="minorEastAsia" w:hAnsiTheme="minorEastAsia" w:eastAsiaTheme="minorEastAsia"/>
          <w:bCs/>
          <w:sz w:val="24"/>
          <w:szCs w:val="24"/>
        </w:rPr>
        <w:t>小时内就施工质量问题进行整改，直至验收合格，超过</w:t>
      </w:r>
      <w:r>
        <w:rPr>
          <w:rFonts w:hint="eastAsia" w:cs="微软雅黑" w:asciiTheme="minorEastAsia" w:hAnsiTheme="minorEastAsia" w:eastAsiaTheme="minorEastAsia"/>
          <w:bCs/>
          <w:sz w:val="24"/>
          <w:szCs w:val="24"/>
          <w:u w:val="single"/>
        </w:rPr>
        <w:t>10</w:t>
      </w:r>
      <w:r>
        <w:rPr>
          <w:rFonts w:hint="eastAsia" w:cs="微软雅黑" w:asciiTheme="minorEastAsia" w:hAnsiTheme="minorEastAsia" w:eastAsiaTheme="minorEastAsia"/>
          <w:bCs/>
          <w:sz w:val="24"/>
          <w:szCs w:val="24"/>
        </w:rPr>
        <w:t>天内没有解决问题的，应向甲方支付合同总金额</w:t>
      </w:r>
      <w:r>
        <w:rPr>
          <w:rFonts w:hint="eastAsia" w:cs="微软雅黑" w:asciiTheme="minorEastAsia" w:hAnsiTheme="minorEastAsia" w:eastAsiaTheme="minorEastAsia"/>
          <w:bCs/>
          <w:sz w:val="24"/>
          <w:szCs w:val="24"/>
          <w:u w:val="single"/>
        </w:rPr>
        <w:t>10%</w:t>
      </w:r>
      <w:r>
        <w:rPr>
          <w:rFonts w:hint="eastAsia" w:cs="微软雅黑" w:asciiTheme="minorEastAsia" w:hAnsiTheme="minorEastAsia" w:eastAsiaTheme="minorEastAsia"/>
          <w:bCs/>
          <w:sz w:val="24"/>
          <w:szCs w:val="24"/>
        </w:rPr>
        <w:t>的违约金，甲方有权聘请第三方解决，相应费用乙方承担，此外给甲方造成损失的乙方承担赔偿责任。</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6.4 中标方交付的产品不应存在瑕疵或缺陷。对短期检验难以发现的隐蔽瑕疵，招标方享有自终验收合格之日起12个月内向中标方提出质量异议的权利，中标方必须负责免费修复或退换；设备调试后能正常使用但不能达到设计要求的，招标方同意接收的，中标方应酌情减价；招标方不同意接收的，应当由中标方负责免费修复或重做。</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6.5 在设备质保期内乙方不履行本合同第5条规定的义务的，乙方承担由此造成的全部损失。</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6.6对甲乙双方互相提供的任何资料，双方应严格保守秘密。</w:t>
      </w:r>
    </w:p>
    <w:p>
      <w:pPr>
        <w:pStyle w:val="4"/>
        <w:numPr>
          <w:ilvl w:val="0"/>
          <w:numId w:val="12"/>
        </w:numPr>
        <w:rPr>
          <w:rFonts w:asciiTheme="minorEastAsia" w:hAnsiTheme="minorEastAsia" w:eastAsiaTheme="minorEastAsia"/>
        </w:rPr>
      </w:pPr>
      <w:bookmarkStart w:id="56" w:name="_Toc483230599"/>
      <w:bookmarkStart w:id="57" w:name="_Toc483209671"/>
      <w:r>
        <w:rPr>
          <w:rFonts w:hint="eastAsia" w:asciiTheme="minorEastAsia" w:hAnsiTheme="minorEastAsia" w:eastAsiaTheme="minorEastAsia"/>
        </w:rPr>
        <w:t>知识转移约定</w:t>
      </w:r>
      <w:bookmarkEnd w:id="56"/>
      <w:bookmarkEnd w:id="57"/>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 xml:space="preserve">  项目实施完成待乙方提出验收申请前，乙方须向甲方移交本项目规范完整实施过程文档，乙方免费对甲方关键技术人员进行培训（注：文档内容由甲乙双方项目组约定，移交清单以双方项目经理签字生效，培训记录以乙方培训教材和甲方培训人员签字为据），移交清单和培训教材作为本项目验收依据的一部份。</w:t>
      </w:r>
    </w:p>
    <w:p>
      <w:pPr>
        <w:pStyle w:val="4"/>
        <w:numPr>
          <w:ilvl w:val="0"/>
          <w:numId w:val="12"/>
        </w:numPr>
        <w:rPr>
          <w:rFonts w:asciiTheme="minorEastAsia" w:hAnsiTheme="minorEastAsia" w:eastAsiaTheme="minorEastAsia"/>
        </w:rPr>
      </w:pPr>
      <w:bookmarkStart w:id="58" w:name="_Toc483209672"/>
      <w:bookmarkStart w:id="59" w:name="_Toc483230600"/>
      <w:r>
        <w:rPr>
          <w:rFonts w:hint="eastAsia" w:asciiTheme="minorEastAsia" w:hAnsiTheme="minorEastAsia" w:eastAsiaTheme="minorEastAsia"/>
        </w:rPr>
        <w:t>知识产权约定</w:t>
      </w:r>
      <w:bookmarkEnd w:id="58"/>
      <w:bookmarkEnd w:id="59"/>
    </w:p>
    <w:p>
      <w:pPr>
        <w:ind w:firstLine="403" w:firstLineChars="168"/>
        <w:rPr>
          <w:rFonts w:asciiTheme="minorEastAsia" w:hAnsiTheme="minorEastAsia" w:eastAsiaTheme="minorEastAsia"/>
        </w:rPr>
      </w:pPr>
      <w:r>
        <w:rPr>
          <w:rFonts w:hint="eastAsia" w:cs="微软雅黑" w:asciiTheme="minorEastAsia" w:hAnsiTheme="minorEastAsia" w:eastAsiaTheme="minorEastAsia"/>
          <w:bCs/>
          <w:sz w:val="24"/>
          <w:szCs w:val="24"/>
        </w:rPr>
        <w:t>乙方保证其交付的设备不侵犯任何第三方的合法权益，如乙方在设计、开发、制造过程中造成对第三方侵权行为，与甲方无关，由乙方承担全部责任。如发生第三方指控乙方技术侵权的，甲方不承担任何责任，由此给甲方造成的损失由乙方承担。</w:t>
      </w:r>
    </w:p>
    <w:p>
      <w:pPr>
        <w:pStyle w:val="4"/>
        <w:numPr>
          <w:ilvl w:val="0"/>
          <w:numId w:val="12"/>
        </w:numPr>
        <w:rPr>
          <w:rFonts w:asciiTheme="minorEastAsia" w:hAnsiTheme="minorEastAsia" w:eastAsiaTheme="minorEastAsia"/>
        </w:rPr>
      </w:pPr>
      <w:bookmarkStart w:id="60" w:name="_Toc483230601"/>
      <w:bookmarkStart w:id="61" w:name="_Toc483209673"/>
      <w:r>
        <w:rPr>
          <w:rFonts w:hint="eastAsia" w:asciiTheme="minorEastAsia" w:hAnsiTheme="minorEastAsia" w:eastAsiaTheme="minorEastAsia"/>
        </w:rPr>
        <w:t>解决合同纠纷的方法</w:t>
      </w:r>
      <w:bookmarkEnd w:id="60"/>
      <w:bookmarkEnd w:id="61"/>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9.1  因执行本合同所发生的或与本合同条款有关的争议，双方当事人应通过协商解决，协商不成，由招标人所在地人民法院管辖。</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9.2  双方单位负责人的变动或机构的调整均不影响本合同的执行和法律效力。</w:t>
      </w:r>
    </w:p>
    <w:p>
      <w:pPr>
        <w:pStyle w:val="4"/>
        <w:numPr>
          <w:ilvl w:val="0"/>
          <w:numId w:val="12"/>
        </w:numPr>
        <w:rPr>
          <w:rFonts w:asciiTheme="minorEastAsia" w:hAnsiTheme="minorEastAsia" w:eastAsiaTheme="minorEastAsia"/>
        </w:rPr>
      </w:pPr>
      <w:bookmarkStart w:id="62" w:name="_Toc483209674"/>
      <w:bookmarkStart w:id="63" w:name="_Toc483230602"/>
      <w:r>
        <w:rPr>
          <w:rFonts w:hint="eastAsia" w:asciiTheme="minorEastAsia" w:hAnsiTheme="minorEastAsia" w:eastAsiaTheme="minorEastAsia"/>
        </w:rPr>
        <w:t>附则</w:t>
      </w:r>
      <w:bookmarkEnd w:id="62"/>
      <w:bookmarkEnd w:id="63"/>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10.1  本合同所有附件均为合同不可分割的组成部分，与合同具有同等法律效力，乙方同意当附件条款与合同条款有冲突时以最优于甲方的条款优先使用为准。</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10.2  对本合同条款的任何变更、修改或增减，需经双方协商同意后授权代表签署书面文件并盖章，作为本合同条款的组成部分并具有同等法律效力。</w:t>
      </w:r>
    </w:p>
    <w:p>
      <w:pPr>
        <w:ind w:firstLine="284"/>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10.3  其它本合同未尽事宜，由双方协商，作补充协议，补充协议与技术协议经签字盖章后与本合同具有同等的法律效力，与本合同规定有冲突时，乙方同意以最优于甲方的合同条款优先适用为准。</w:t>
      </w:r>
    </w:p>
    <w:p>
      <w:pPr>
        <w:ind w:firstLine="284"/>
        <w:rPr>
          <w:rFonts w:asciiTheme="minorEastAsia" w:hAnsiTheme="minorEastAsia" w:eastAsiaTheme="minorEastAsia"/>
        </w:rPr>
      </w:pPr>
      <w:r>
        <w:rPr>
          <w:rFonts w:hint="eastAsia" w:cs="微软雅黑" w:asciiTheme="minorEastAsia" w:hAnsiTheme="minorEastAsia" w:eastAsiaTheme="minorEastAsia"/>
          <w:bCs/>
          <w:sz w:val="24"/>
          <w:szCs w:val="24"/>
        </w:rPr>
        <w:t>10.4  合同一式陆份，甲乙双方各执三份。双方签字盖章后生效。</w:t>
      </w:r>
    </w:p>
    <w:p>
      <w:pPr>
        <w:pStyle w:val="4"/>
        <w:numPr>
          <w:ilvl w:val="0"/>
          <w:numId w:val="12"/>
        </w:numPr>
        <w:rPr>
          <w:rFonts w:asciiTheme="minorEastAsia" w:hAnsiTheme="minorEastAsia" w:eastAsiaTheme="minorEastAsia"/>
        </w:rPr>
      </w:pPr>
      <w:bookmarkStart w:id="64" w:name="_Toc483209675"/>
      <w:bookmarkStart w:id="65" w:name="_Toc483230603"/>
      <w:r>
        <w:rPr>
          <w:rFonts w:hint="eastAsia" w:asciiTheme="minorEastAsia" w:hAnsiTheme="minorEastAsia" w:eastAsiaTheme="minorEastAsia"/>
        </w:rPr>
        <w:t>合同的附件</w:t>
      </w:r>
      <w:bookmarkEnd w:id="64"/>
      <w:bookmarkEnd w:id="65"/>
    </w:p>
    <w:p>
      <w:pPr>
        <w:ind w:firstLine="403" w:firstLineChars="168"/>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双方签订的技术协议、本项目的招标文件、投标文件以及投标承诺文件均为合同的附件，与合同有冲突时，以合同为准。</w:t>
      </w:r>
    </w:p>
    <w:p>
      <w:pPr>
        <w:ind w:firstLine="284"/>
        <w:rPr>
          <w:rFonts w:cs="微软雅黑" w:asciiTheme="minorEastAsia" w:hAnsiTheme="minorEastAsia" w:eastAsiaTheme="minorEastAsia"/>
          <w:bCs/>
          <w:sz w:val="24"/>
          <w:szCs w:val="24"/>
        </w:rPr>
      </w:pPr>
    </w:p>
    <w:p>
      <w:pPr>
        <w:pStyle w:val="2"/>
        <w:rPr>
          <w:rFonts w:asciiTheme="minorEastAsia" w:hAnsiTheme="minorEastAsia" w:eastAsiaTheme="minorEastAsia"/>
        </w:rPr>
      </w:pPr>
      <w:bookmarkStart w:id="66" w:name="_Toc483209676"/>
      <w:bookmarkStart w:id="67" w:name="_Toc483230604"/>
      <w:r>
        <w:rPr>
          <w:rFonts w:hint="eastAsia" w:asciiTheme="minorEastAsia" w:hAnsiTheme="minorEastAsia" w:eastAsiaTheme="minorEastAsia"/>
        </w:rPr>
        <w:t>第五部分</w:t>
      </w:r>
      <w:r>
        <w:rPr>
          <w:rFonts w:asciiTheme="minorEastAsia" w:hAnsiTheme="minorEastAsia" w:eastAsiaTheme="minorEastAsia"/>
        </w:rPr>
        <w:t xml:space="preserve"> </w:t>
      </w:r>
      <w:r>
        <w:rPr>
          <w:rFonts w:hint="eastAsia" w:asciiTheme="minorEastAsia" w:hAnsiTheme="minorEastAsia" w:eastAsiaTheme="minorEastAsia"/>
        </w:rPr>
        <w:t>投标文件格式</w:t>
      </w:r>
      <w:bookmarkEnd w:id="66"/>
      <w:bookmarkEnd w:id="67"/>
    </w:p>
    <w:p>
      <w:pPr>
        <w:pStyle w:val="4"/>
        <w:rPr>
          <w:rFonts w:asciiTheme="minorEastAsia" w:hAnsiTheme="minorEastAsia" w:eastAsiaTheme="minorEastAsia"/>
        </w:rPr>
      </w:pPr>
      <w:bookmarkStart w:id="68" w:name="_Toc483209677"/>
      <w:bookmarkStart w:id="69" w:name="_Toc483230605"/>
      <w:r>
        <w:rPr>
          <w:rFonts w:hint="eastAsia" w:asciiTheme="minorEastAsia" w:hAnsiTheme="minorEastAsia" w:eastAsiaTheme="minorEastAsia"/>
        </w:rPr>
        <w:t>附件一：投标函</w:t>
      </w:r>
      <w:bookmarkEnd w:id="68"/>
      <w:bookmarkEnd w:id="69"/>
    </w:p>
    <w:p>
      <w:pPr>
        <w:ind w:firstLine="403" w:firstLineChars="168"/>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u w:val="single"/>
        </w:rPr>
        <w:t xml:space="preserve"> _______________________</w:t>
      </w:r>
      <w:r>
        <w:rPr>
          <w:rFonts w:hint="eastAsia" w:cs="微软雅黑" w:asciiTheme="minorEastAsia" w:hAnsiTheme="minorEastAsia" w:eastAsiaTheme="minorEastAsia"/>
          <w:bCs/>
          <w:sz w:val="24"/>
          <w:szCs w:val="24"/>
        </w:rPr>
        <w:t>(投标单位全称)授权</w:t>
      </w:r>
      <w:r>
        <w:rPr>
          <w:rFonts w:hint="eastAsia" w:cs="微软雅黑" w:asciiTheme="minorEastAsia" w:hAnsiTheme="minorEastAsia" w:eastAsiaTheme="minorEastAsia"/>
          <w:bCs/>
          <w:sz w:val="24"/>
          <w:szCs w:val="24"/>
          <w:u w:val="single"/>
        </w:rPr>
        <w:t>_______________________</w:t>
      </w:r>
      <w:r>
        <w:rPr>
          <w:rFonts w:hint="eastAsia" w:cs="微软雅黑" w:asciiTheme="minorEastAsia" w:hAnsiTheme="minorEastAsia" w:eastAsiaTheme="minorEastAsia"/>
          <w:bCs/>
          <w:sz w:val="24"/>
          <w:szCs w:val="24"/>
        </w:rPr>
        <w:t>（全权代表姓名)</w:t>
      </w:r>
      <w:r>
        <w:rPr>
          <w:rFonts w:hint="eastAsia" w:cs="微软雅黑" w:asciiTheme="minorEastAsia" w:hAnsiTheme="minorEastAsia" w:eastAsiaTheme="minorEastAsia"/>
          <w:bCs/>
          <w:sz w:val="24"/>
          <w:szCs w:val="24"/>
          <w:u w:val="single"/>
        </w:rPr>
        <w:t xml:space="preserve"> _______________________ </w:t>
      </w:r>
      <w:r>
        <w:rPr>
          <w:rFonts w:hint="eastAsia" w:cs="微软雅黑" w:asciiTheme="minorEastAsia" w:hAnsiTheme="minorEastAsia" w:eastAsiaTheme="minorEastAsia"/>
          <w:bCs/>
          <w:sz w:val="24"/>
          <w:szCs w:val="24"/>
        </w:rPr>
        <w:t>(职务、职称)为全权代表,参加贵方组织的</w:t>
      </w:r>
      <w:r>
        <w:rPr>
          <w:rFonts w:hint="eastAsia" w:cs="微软雅黑" w:asciiTheme="minorEastAsia" w:hAnsiTheme="minorEastAsia" w:eastAsiaTheme="minorEastAsia"/>
          <w:bCs/>
          <w:sz w:val="24"/>
          <w:szCs w:val="24"/>
          <w:u w:val="single"/>
        </w:rPr>
        <w:t xml:space="preserve">_______________________ </w:t>
      </w:r>
      <w:r>
        <w:rPr>
          <w:rFonts w:hint="eastAsia" w:cs="微软雅黑" w:asciiTheme="minorEastAsia" w:hAnsiTheme="minorEastAsia" w:eastAsiaTheme="minorEastAsia"/>
          <w:bCs/>
          <w:sz w:val="24"/>
          <w:szCs w:val="24"/>
        </w:rPr>
        <w:t>(招标编号、招标项目名称)招标的有关活动,并对</w:t>
      </w:r>
      <w:r>
        <w:rPr>
          <w:rFonts w:hint="eastAsia" w:cs="微软雅黑" w:asciiTheme="minorEastAsia" w:hAnsiTheme="minorEastAsia" w:eastAsiaTheme="minorEastAsia"/>
          <w:bCs/>
          <w:sz w:val="24"/>
          <w:szCs w:val="24"/>
          <w:u w:val="single"/>
        </w:rPr>
        <w:t>____________________  ___</w:t>
      </w:r>
      <w:r>
        <w:rPr>
          <w:rFonts w:hint="eastAsia" w:cs="微软雅黑" w:asciiTheme="minorEastAsia" w:hAnsiTheme="minorEastAsia" w:eastAsiaTheme="minorEastAsia"/>
          <w:bCs/>
          <w:sz w:val="24"/>
          <w:szCs w:val="24"/>
        </w:rPr>
        <w:t>项目进行投标。为此：</w:t>
      </w:r>
    </w:p>
    <w:p>
      <w:pPr>
        <w:pStyle w:val="33"/>
        <w:numPr>
          <w:ilvl w:val="0"/>
          <w:numId w:val="1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提供投标须知规定的全部投标文件</w:t>
      </w:r>
    </w:p>
    <w:p>
      <w:pPr>
        <w:pStyle w:val="33"/>
        <w:numPr>
          <w:ilvl w:val="2"/>
          <w:numId w:val="14"/>
        </w:numPr>
        <w:ind w:left="851" w:hanging="142"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投标书正本</w:t>
      </w:r>
      <w:r>
        <w:rPr>
          <w:rFonts w:hint="eastAsia" w:asciiTheme="minorEastAsia" w:hAnsiTheme="minorEastAsia" w:eastAsiaTheme="minorEastAsia"/>
          <w:sz w:val="24"/>
          <w:szCs w:val="24"/>
          <w:u w:val="single"/>
        </w:rPr>
        <w:t>2</w:t>
      </w:r>
      <w:r>
        <w:rPr>
          <w:rFonts w:hint="eastAsia" w:asciiTheme="minorEastAsia" w:hAnsiTheme="minorEastAsia" w:eastAsiaTheme="minorEastAsia"/>
          <w:sz w:val="24"/>
          <w:szCs w:val="24"/>
        </w:rPr>
        <w:t>份,副本</w:t>
      </w:r>
      <w:r>
        <w:rPr>
          <w:rFonts w:hint="eastAsia" w:asciiTheme="minorEastAsia" w:hAnsiTheme="minorEastAsia" w:eastAsiaTheme="minorEastAsia"/>
          <w:sz w:val="24"/>
          <w:szCs w:val="24"/>
          <w:u w:val="single"/>
        </w:rPr>
        <w:t>4</w:t>
      </w:r>
      <w:r>
        <w:rPr>
          <w:rFonts w:hint="eastAsia" w:asciiTheme="minorEastAsia" w:hAnsiTheme="minorEastAsia" w:eastAsiaTheme="minorEastAsia"/>
          <w:sz w:val="24"/>
          <w:szCs w:val="24"/>
        </w:rPr>
        <w:t>份；</w:t>
      </w:r>
    </w:p>
    <w:p>
      <w:pPr>
        <w:pStyle w:val="33"/>
        <w:numPr>
          <w:ilvl w:val="2"/>
          <w:numId w:val="14"/>
        </w:numPr>
        <w:ind w:left="851" w:hanging="142"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资格证明1份；</w:t>
      </w:r>
    </w:p>
    <w:p>
      <w:pPr>
        <w:pStyle w:val="33"/>
        <w:numPr>
          <w:ilvl w:val="0"/>
          <w:numId w:val="1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投标工程的总投标价为(大写)           元人民币。</w:t>
      </w:r>
    </w:p>
    <w:p>
      <w:pPr>
        <w:pStyle w:val="33"/>
        <w:numPr>
          <w:ilvl w:val="0"/>
          <w:numId w:val="1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保证遵守招标文件中的有关规定和收费标准。</w:t>
      </w:r>
    </w:p>
    <w:p>
      <w:pPr>
        <w:pStyle w:val="33"/>
        <w:numPr>
          <w:ilvl w:val="0"/>
          <w:numId w:val="1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保证忠实地执行买卖双方所签的经济合同,并承担合同规定的责任义务。</w:t>
      </w:r>
    </w:p>
    <w:p>
      <w:pPr>
        <w:pStyle w:val="33"/>
        <w:numPr>
          <w:ilvl w:val="0"/>
          <w:numId w:val="1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愿意向贵方提供任何与该项投标有关的数据、情况和技术资料。</w:t>
      </w:r>
    </w:p>
    <w:p>
      <w:pPr>
        <w:pStyle w:val="33"/>
        <w:numPr>
          <w:ilvl w:val="0"/>
          <w:numId w:val="1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本投标自开标日起</w:t>
      </w:r>
      <w:r>
        <w:rPr>
          <w:rFonts w:hint="eastAsia" w:cs="微软雅黑" w:asciiTheme="minorEastAsia" w:hAnsiTheme="minorEastAsia" w:eastAsiaTheme="minorEastAsia"/>
          <w:bCs/>
          <w:sz w:val="24"/>
          <w:szCs w:val="24"/>
          <w:u w:val="single"/>
        </w:rPr>
        <w:t>***</w:t>
      </w:r>
      <w:r>
        <w:rPr>
          <w:rFonts w:hint="eastAsia" w:cs="微软雅黑" w:asciiTheme="minorEastAsia" w:hAnsiTheme="minorEastAsia" w:eastAsiaTheme="minorEastAsia"/>
          <w:bCs/>
          <w:sz w:val="24"/>
          <w:szCs w:val="24"/>
        </w:rPr>
        <w:t>个日历日内有效。</w:t>
      </w:r>
    </w:p>
    <w:p>
      <w:pPr>
        <w:pStyle w:val="33"/>
        <w:numPr>
          <w:ilvl w:val="0"/>
          <w:numId w:val="13"/>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与本投标有关的一切往来通讯请寄：</w:t>
      </w:r>
    </w:p>
    <w:p>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地址：</w:t>
      </w:r>
    </w:p>
    <w:p>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邮编：　　　　　　　　      　　　传真：</w:t>
      </w:r>
    </w:p>
    <w:p>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p>
      <w:pPr>
        <w:ind w:left="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投标单位（盖章）：</w:t>
      </w:r>
    </w:p>
    <w:p>
      <w:pPr>
        <w:ind w:left="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全权代表（签字）：</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w:t>
      </w:r>
    </w:p>
    <w:p>
      <w:pPr>
        <w:pStyle w:val="5"/>
        <w:ind w:firstLine="0" w:firstLineChars="0"/>
        <w:rPr>
          <w:rFonts w:asciiTheme="minorEastAsia" w:hAnsiTheme="minorEastAsia" w:eastAsiaTheme="minorEastAsia"/>
        </w:rPr>
      </w:pPr>
    </w:p>
    <w:p>
      <w:pPr>
        <w:pStyle w:val="4"/>
        <w:rPr>
          <w:rFonts w:asciiTheme="minorEastAsia" w:hAnsiTheme="minorEastAsia" w:eastAsiaTheme="minorEastAsia"/>
        </w:rPr>
      </w:pPr>
      <w:bookmarkStart w:id="70" w:name="_Toc483209678"/>
      <w:bookmarkStart w:id="71" w:name="_Toc483230606"/>
      <w:r>
        <w:rPr>
          <w:rFonts w:hint="eastAsia" w:asciiTheme="minorEastAsia" w:hAnsiTheme="minorEastAsia" w:eastAsiaTheme="minorEastAsia"/>
        </w:rPr>
        <w:t>附件二：资格证明文件</w:t>
      </w:r>
      <w:bookmarkEnd w:id="70"/>
      <w:bookmarkEnd w:id="71"/>
    </w:p>
    <w:p>
      <w:pPr>
        <w:pStyle w:val="33"/>
        <w:numPr>
          <w:ilvl w:val="0"/>
          <w:numId w:val="1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有效的企业法人营业执照</w:t>
      </w:r>
      <w:r>
        <w:rPr>
          <w:rFonts w:cs="微软雅黑" w:asciiTheme="minorEastAsia" w:hAnsiTheme="minorEastAsia" w:eastAsiaTheme="minorEastAsia"/>
          <w:bCs/>
          <w:sz w:val="24"/>
          <w:szCs w:val="24"/>
        </w:rPr>
        <w:t>（复印件）</w:t>
      </w:r>
      <w:r>
        <w:rPr>
          <w:rFonts w:hint="eastAsia" w:cs="微软雅黑" w:asciiTheme="minorEastAsia" w:hAnsiTheme="minorEastAsia" w:eastAsiaTheme="minorEastAsia"/>
          <w:bCs/>
          <w:sz w:val="24"/>
          <w:szCs w:val="24"/>
        </w:rPr>
        <w:t>；</w:t>
      </w:r>
    </w:p>
    <w:p>
      <w:pPr>
        <w:pStyle w:val="33"/>
        <w:numPr>
          <w:ilvl w:val="0"/>
          <w:numId w:val="15"/>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法定代表人授权书；</w:t>
      </w:r>
    </w:p>
    <w:p>
      <w:pPr>
        <w:ind w:firstLine="403" w:firstLineChars="168"/>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u w:val="single"/>
        </w:rPr>
        <w:t xml:space="preserve">   _______________________ </w:t>
      </w:r>
      <w:r>
        <w:rPr>
          <w:rFonts w:hint="eastAsia" w:cs="微软雅黑" w:asciiTheme="minorEastAsia" w:hAnsiTheme="minorEastAsia" w:eastAsiaTheme="minorEastAsia"/>
          <w:bCs/>
          <w:sz w:val="24"/>
          <w:szCs w:val="24"/>
        </w:rPr>
        <w:t>（投标单位全称）法定代表人</w:t>
      </w:r>
      <w:r>
        <w:rPr>
          <w:rFonts w:hint="eastAsia" w:cs="微软雅黑" w:asciiTheme="minorEastAsia" w:hAnsiTheme="minorEastAsia" w:eastAsiaTheme="minorEastAsia"/>
          <w:bCs/>
          <w:sz w:val="24"/>
          <w:szCs w:val="24"/>
          <w:u w:val="single"/>
        </w:rPr>
        <w:t xml:space="preserve">               </w:t>
      </w:r>
      <w:r>
        <w:rPr>
          <w:rFonts w:hint="eastAsia" w:cs="微软雅黑" w:asciiTheme="minorEastAsia" w:hAnsiTheme="minorEastAsia" w:eastAsiaTheme="minorEastAsia"/>
          <w:bCs/>
          <w:sz w:val="24"/>
          <w:szCs w:val="24"/>
        </w:rPr>
        <w:t>授权</w:t>
      </w:r>
    </w:p>
    <w:p>
      <w:pPr>
        <w:ind w:firstLine="403" w:firstLineChars="168"/>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u w:val="single"/>
        </w:rPr>
        <w:t xml:space="preserve">   _______________________ </w:t>
      </w:r>
      <w:r>
        <w:rPr>
          <w:rFonts w:hint="eastAsia" w:cs="微软雅黑" w:asciiTheme="minorEastAsia" w:hAnsiTheme="minorEastAsia" w:eastAsiaTheme="minorEastAsia"/>
          <w:bCs/>
          <w:sz w:val="24"/>
          <w:szCs w:val="24"/>
        </w:rPr>
        <w:t>（全权代表姓名）为全权代表，全权处理贵公司组织的</w:t>
      </w:r>
      <w:r>
        <w:rPr>
          <w:rFonts w:hint="eastAsia" w:cs="微软雅黑" w:asciiTheme="minorEastAsia" w:hAnsiTheme="minorEastAsia" w:eastAsiaTheme="minorEastAsia"/>
          <w:bCs/>
          <w:sz w:val="24"/>
          <w:szCs w:val="24"/>
          <w:u w:val="single"/>
        </w:rPr>
        <w:t xml:space="preserve"> _______________________</w:t>
      </w:r>
      <w:r>
        <w:rPr>
          <w:rFonts w:hint="eastAsia" w:cs="微软雅黑" w:asciiTheme="minorEastAsia" w:hAnsiTheme="minorEastAsia" w:eastAsiaTheme="minorEastAsia"/>
          <w:bCs/>
          <w:sz w:val="24"/>
          <w:szCs w:val="24"/>
        </w:rPr>
        <w:t>项目（招标编号、招标项目名称）招标活动中的一切事宜。</w:t>
      </w:r>
    </w:p>
    <w:p>
      <w:pPr>
        <w:rPr>
          <w:rFonts w:asciiTheme="minorEastAsia" w:hAnsiTheme="minorEastAsia" w:eastAsiaTheme="minorEastAsia"/>
          <w:sz w:val="24"/>
          <w:szCs w:val="24"/>
        </w:rPr>
      </w:pPr>
    </w:p>
    <w:p>
      <w:pPr>
        <w:ind w:firstLine="3240" w:firstLineChars="13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w:t>
      </w:r>
      <w:r>
        <w:rPr>
          <w:rFonts w:hint="eastAsia" w:asciiTheme="minorEastAsia" w:hAnsiTheme="minorEastAsia" w:eastAsiaTheme="minorEastAsia"/>
          <w:sz w:val="24"/>
          <w:szCs w:val="24"/>
          <w:u w:val="single"/>
        </w:rPr>
        <w:t xml:space="preserve">                     </w:t>
      </w:r>
    </w:p>
    <w:p>
      <w:pPr>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投标单位全称（公章）:</w:t>
      </w:r>
      <w:r>
        <w:rPr>
          <w:rFonts w:hint="eastAsia" w:asciiTheme="minorEastAsia" w:hAnsiTheme="minorEastAsia" w:eastAsiaTheme="minorEastAsia"/>
          <w:sz w:val="24"/>
          <w:szCs w:val="24"/>
          <w:u w:val="single"/>
        </w:rPr>
        <w:t xml:space="preserve">                </w:t>
      </w:r>
    </w:p>
    <w:p>
      <w:pPr>
        <w:ind w:firstLine="3640"/>
        <w:jc w:val="right"/>
        <w:rPr>
          <w:rFonts w:asciiTheme="minorEastAsia" w:hAnsiTheme="minorEastAsia" w:eastAsiaTheme="minorEastAsia"/>
          <w:sz w:val="24"/>
          <w:szCs w:val="24"/>
        </w:rPr>
      </w:pPr>
    </w:p>
    <w:p>
      <w:pPr>
        <w:ind w:firstLine="36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附：</w:t>
      </w:r>
    </w:p>
    <w:p>
      <w:pPr>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全权代表姓名：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性 别：</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ind w:firstLine="55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身 份 证 号：</w:t>
      </w:r>
      <w:r>
        <w:rPr>
          <w:rFonts w:hint="eastAsia" w:asciiTheme="minorEastAsia" w:hAnsiTheme="minorEastAsia" w:eastAsiaTheme="minorEastAsia"/>
          <w:sz w:val="24"/>
          <w:szCs w:val="24"/>
          <w:u w:val="single"/>
        </w:rPr>
        <w:t xml:space="preserve">                     </w:t>
      </w:r>
    </w:p>
    <w:p>
      <w:pPr>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职       务：</w:t>
      </w:r>
      <w:r>
        <w:rPr>
          <w:rFonts w:hint="eastAsia" w:asciiTheme="minorEastAsia" w:hAnsiTheme="minorEastAsia" w:eastAsiaTheme="minorEastAsia"/>
          <w:sz w:val="24"/>
          <w:szCs w:val="24"/>
          <w:u w:val="single"/>
        </w:rPr>
        <w:t xml:space="preserve">                      </w:t>
      </w:r>
    </w:p>
    <w:p>
      <w:pPr>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邮 政 编 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ind w:firstLine="55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详细通信地址：</w:t>
      </w:r>
      <w:r>
        <w:rPr>
          <w:rFonts w:hint="eastAsia" w:asciiTheme="minorEastAsia" w:hAnsiTheme="minorEastAsia" w:eastAsiaTheme="minorEastAsia"/>
          <w:sz w:val="24"/>
          <w:szCs w:val="24"/>
          <w:u w:val="single"/>
        </w:rPr>
        <w:t xml:space="preserve">                     </w:t>
      </w:r>
    </w:p>
    <w:p>
      <w:pPr>
        <w:ind w:firstLine="55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传       真：</w:t>
      </w:r>
      <w:r>
        <w:rPr>
          <w:rFonts w:hint="eastAsia" w:asciiTheme="minorEastAsia" w:hAnsiTheme="minorEastAsia" w:eastAsiaTheme="minorEastAsia"/>
          <w:sz w:val="24"/>
          <w:szCs w:val="24"/>
          <w:u w:val="single"/>
        </w:rPr>
        <w:t xml:space="preserve">                      </w:t>
      </w:r>
    </w:p>
    <w:p>
      <w:pPr>
        <w:ind w:firstLine="55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电       话：</w:t>
      </w:r>
      <w:r>
        <w:rPr>
          <w:rFonts w:hint="eastAsia" w:asciiTheme="minorEastAsia" w:hAnsiTheme="minorEastAsia" w:eastAsiaTheme="minorEastAsia"/>
          <w:sz w:val="24"/>
          <w:szCs w:val="24"/>
          <w:u w:val="single"/>
        </w:rPr>
        <w:t xml:space="preserve">                      </w:t>
      </w:r>
    </w:p>
    <w:p>
      <w:pPr>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本授权书有效期：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日至</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代理权限：</w:t>
      </w:r>
    </w:p>
    <w:p>
      <w:pPr>
        <w:rPr>
          <w:rFonts w:asciiTheme="minorEastAsia" w:hAnsiTheme="minorEastAsia" w:eastAsiaTheme="minorEastAsia"/>
          <w:sz w:val="24"/>
          <w:szCs w:val="24"/>
        </w:rPr>
      </w:pPr>
    </w:p>
    <w:p>
      <w:pPr>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（三）相关资质证明（复印件）</w:t>
      </w:r>
    </w:p>
    <w:p>
      <w:pPr>
        <w:pStyle w:val="5"/>
        <w:rPr>
          <w:rFonts w:asciiTheme="minorEastAsia" w:hAnsiTheme="minorEastAsia" w:eastAsiaTheme="minorEastAsia"/>
        </w:rPr>
      </w:pPr>
      <w:r>
        <w:rPr>
          <w:rFonts w:asciiTheme="minorEastAsia" w:hAnsiTheme="minorEastAsia" w:eastAsiaTheme="minorEastAsia"/>
        </w:rPr>
        <w:br w:type="page"/>
      </w:r>
    </w:p>
    <w:p>
      <w:pPr>
        <w:pStyle w:val="4"/>
        <w:rPr>
          <w:rFonts w:asciiTheme="minorEastAsia" w:hAnsiTheme="minorEastAsia" w:eastAsiaTheme="minorEastAsia"/>
        </w:rPr>
      </w:pPr>
      <w:bookmarkStart w:id="72" w:name="_Toc483209679"/>
      <w:bookmarkStart w:id="73" w:name="_Toc483230607"/>
      <w:r>
        <w:rPr>
          <w:rFonts w:hint="eastAsia" w:asciiTheme="minorEastAsia" w:hAnsiTheme="minorEastAsia" w:eastAsiaTheme="minorEastAsia"/>
        </w:rPr>
        <w:t>附件三：售后服务</w:t>
      </w:r>
      <w:bookmarkEnd w:id="72"/>
      <w:bookmarkEnd w:id="73"/>
    </w:p>
    <w:p>
      <w:pPr>
        <w:rPr>
          <w:rFonts w:asciiTheme="minorEastAsia" w:hAnsiTheme="minorEastAsia" w:eastAsiaTheme="minorEastAsia"/>
          <w:sz w:val="24"/>
          <w:szCs w:val="24"/>
        </w:rPr>
      </w:pPr>
      <w:r>
        <w:rPr>
          <w:rFonts w:hint="eastAsia" w:asciiTheme="minorEastAsia" w:hAnsiTheme="minorEastAsia" w:eastAsiaTheme="minorEastAsia"/>
          <w:sz w:val="24"/>
          <w:szCs w:val="24"/>
        </w:rPr>
        <w:t>（一）售后服务承诺书</w:t>
      </w:r>
    </w:p>
    <w:p>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工程公开招标中，我方作为投标方对我方提供的设备提供以下售后服务承诺：</w:t>
      </w:r>
    </w:p>
    <w:p>
      <w:pPr>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我方承诺：</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工程竣工验收合格后，我方对所施工范围内的一切材料、设备等的产品质量全面负责，所发生的费用已包含的合同总价中。我方接受贵方委派的监理工程师的监督和管理；</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因产品的质量问题发生的争议，由法定质量检验机构进行质量鉴定，符合质量标准的鉴定费由贵方承担；产品不符合质量标准的，鉴定费由我方承担；</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我方承诺设备在使用过程中，发生质量问题，在接到贵方通知后4小时赶到现场处理。</w:t>
      </w:r>
    </w:p>
    <w:p>
      <w:pPr>
        <w:pStyle w:val="33"/>
        <w:numPr>
          <w:ilvl w:val="0"/>
          <w:numId w:val="11"/>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其他售后服务承诺：</w:t>
      </w:r>
    </w:p>
    <w:p>
      <w:pPr>
        <w:rPr>
          <w:rFonts w:asciiTheme="minorEastAsia" w:hAnsiTheme="minorEastAsia" w:eastAsiaTheme="minorEastAsia"/>
          <w:sz w:val="24"/>
          <w:szCs w:val="24"/>
        </w:rPr>
      </w:pP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附：设备生产商提供的设备质保书</w:t>
      </w: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                          (盖单位章)</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                      (签字)</w:t>
      </w: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 (签字)：</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联系电话：           (固定电话)              (移动电话)</w:t>
      </w:r>
    </w:p>
    <w:p>
      <w:pPr>
        <w:ind w:left="3362" w:firstLine="42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（二）投标人对本项目售后服务提供的优惠条件</w:t>
      </w:r>
    </w:p>
    <w:p>
      <w:pPr>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注：投标人根据需要自制表格。</w:t>
      </w:r>
    </w:p>
    <w:p>
      <w:pPr>
        <w:rPr>
          <w:rFonts w:asciiTheme="minorEastAsia" w:hAnsiTheme="minorEastAsia" w:eastAsiaTheme="minorEastAsia"/>
          <w:sz w:val="24"/>
          <w:szCs w:val="24"/>
        </w:rPr>
      </w:pPr>
      <w:r>
        <w:rPr>
          <w:rFonts w:asciiTheme="minorEastAsia" w:hAnsiTheme="minorEastAsia" w:eastAsiaTheme="minorEastAsia"/>
          <w:sz w:val="24"/>
          <w:szCs w:val="24"/>
        </w:rPr>
        <w:br w:type="page"/>
      </w:r>
    </w:p>
    <w:p>
      <w:pPr>
        <w:pStyle w:val="4"/>
        <w:rPr>
          <w:rFonts w:asciiTheme="minorEastAsia" w:hAnsiTheme="minorEastAsia" w:eastAsiaTheme="minorEastAsia"/>
        </w:rPr>
      </w:pPr>
      <w:bookmarkStart w:id="74" w:name="_Toc483230608"/>
      <w:bookmarkStart w:id="75" w:name="_Toc483209680"/>
      <w:r>
        <w:rPr>
          <w:rFonts w:hint="eastAsia" w:asciiTheme="minorEastAsia" w:hAnsiTheme="minorEastAsia" w:eastAsiaTheme="minorEastAsia"/>
        </w:rPr>
        <w:t>附件四：有关表格</w:t>
      </w:r>
      <w:bookmarkEnd w:id="74"/>
      <w:bookmarkEnd w:id="75"/>
    </w:p>
    <w:p>
      <w:pPr>
        <w:pStyle w:val="6"/>
        <w:rPr>
          <w:rFonts w:asciiTheme="minorEastAsia" w:hAnsiTheme="minorEastAsia" w:eastAsiaTheme="minorEastAsia"/>
          <w:szCs w:val="24"/>
        </w:rPr>
      </w:pPr>
      <w:bookmarkStart w:id="76" w:name="_Toc483209681"/>
      <w:bookmarkStart w:id="77" w:name="_Toc483230609"/>
      <w:r>
        <w:rPr>
          <w:rFonts w:hint="eastAsia" w:asciiTheme="minorEastAsia" w:hAnsiTheme="minorEastAsia" w:eastAsiaTheme="minorEastAsia"/>
        </w:rPr>
        <w:t>附表一：计划开、竣工日期和施工进度网络图</w:t>
      </w:r>
      <w:bookmarkEnd w:id="76"/>
      <w:bookmarkEnd w:id="77"/>
    </w:p>
    <w:p>
      <w:pP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p>
      <w:pPr>
        <w:pStyle w:val="33"/>
        <w:numPr>
          <w:ilvl w:val="0"/>
          <w:numId w:val="1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投标人应递交施工进度网络图或施工进度表，说明按招标文件要求的计划工期进行施工的各个关键日期。</w:t>
      </w:r>
    </w:p>
    <w:p>
      <w:pPr>
        <w:pStyle w:val="33"/>
        <w:numPr>
          <w:ilvl w:val="0"/>
          <w:numId w:val="16"/>
        </w:numPr>
        <w:ind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施工进度表可采用网络图(或横道图)表示。</w:t>
      </w:r>
    </w:p>
    <w:p>
      <w:pPr>
        <w:rPr>
          <w:rFonts w:asciiTheme="minorEastAsia" w:hAnsiTheme="minorEastAsia" w:eastAsiaTheme="minorEastAsia"/>
          <w:sz w:val="24"/>
          <w:szCs w:val="24"/>
        </w:rPr>
      </w:pPr>
    </w:p>
    <w:p>
      <w:pPr>
        <w:pStyle w:val="6"/>
        <w:rPr>
          <w:rFonts w:asciiTheme="minorEastAsia" w:hAnsiTheme="minorEastAsia" w:eastAsiaTheme="minorEastAsia"/>
        </w:rPr>
      </w:pPr>
      <w:bookmarkStart w:id="78" w:name="_Toc483209682"/>
      <w:bookmarkStart w:id="79" w:name="_Toc483230610"/>
      <w:r>
        <w:rPr>
          <w:rFonts w:hint="eastAsia" w:asciiTheme="minorEastAsia" w:hAnsiTheme="minorEastAsia" w:eastAsiaTheme="minorEastAsia"/>
        </w:rPr>
        <w:t>附表二：施工总平面图(设备布置图)</w:t>
      </w:r>
      <w:bookmarkEnd w:id="78"/>
      <w:bookmarkEnd w:id="79"/>
    </w:p>
    <w:p>
      <w:pPr>
        <w:pStyle w:val="6"/>
        <w:rPr>
          <w:rFonts w:asciiTheme="minorEastAsia" w:hAnsiTheme="minorEastAsia" w:eastAsiaTheme="minorEastAsia"/>
        </w:rPr>
      </w:pPr>
      <w:bookmarkStart w:id="80" w:name="_Toc483209683"/>
      <w:bookmarkStart w:id="81" w:name="_Toc483230611"/>
      <w:r>
        <w:rPr>
          <w:rFonts w:hint="eastAsia" w:asciiTheme="minorEastAsia" w:hAnsiTheme="minorEastAsia" w:eastAsiaTheme="minorEastAsia"/>
        </w:rPr>
        <w:t>附表三：主要设备技术指标偏离表</w:t>
      </w:r>
      <w:bookmarkEnd w:id="80"/>
      <w:bookmarkEnd w:id="81"/>
    </w:p>
    <w:p>
      <w:pPr>
        <w:pStyle w:val="5"/>
        <w:ind w:firstLine="480"/>
        <w:rPr>
          <w:rFonts w:asciiTheme="minorEastAsia" w:hAnsiTheme="minorEastAsia" w:eastAsiaTheme="minorEastAsia"/>
        </w:rPr>
      </w:pPr>
      <w:r>
        <w:rPr>
          <w:rFonts w:hint="eastAsia" w:asciiTheme="minorEastAsia" w:hAnsiTheme="minorEastAsia" w:eastAsiaTheme="minorEastAsia"/>
          <w:sz w:val="24"/>
        </w:rPr>
        <w:t>依据投标人完成的技术方案配置具体设备。需要以表格对比的方式说明主要设备技术指标的偏离情况。</w:t>
      </w:r>
    </w:p>
    <w:p>
      <w:pPr>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主要设备技术指标偏离表</w:t>
      </w:r>
    </w:p>
    <w:tbl>
      <w:tblPr>
        <w:tblStyle w:val="2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497"/>
        <w:gridCol w:w="4131"/>
        <w:gridCol w:w="2060"/>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514"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9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主要设备</w:t>
            </w:r>
          </w:p>
        </w:tc>
        <w:tc>
          <w:tcPr>
            <w:tcW w:w="413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技术要求</w:t>
            </w:r>
          </w:p>
        </w:tc>
        <w:tc>
          <w:tcPr>
            <w:tcW w:w="20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投标响应情况</w:t>
            </w:r>
          </w:p>
        </w:tc>
        <w:tc>
          <w:tcPr>
            <w:tcW w:w="136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4" w:type="dxa"/>
          </w:tcPr>
          <w:p>
            <w:pPr>
              <w:rPr>
                <w:rFonts w:asciiTheme="minorEastAsia" w:hAnsiTheme="minorEastAsia" w:eastAsiaTheme="minorEastAsia"/>
                <w:sz w:val="24"/>
                <w:szCs w:val="24"/>
              </w:rPr>
            </w:pPr>
          </w:p>
        </w:tc>
        <w:tc>
          <w:tcPr>
            <w:tcW w:w="1497" w:type="dxa"/>
          </w:tcPr>
          <w:p>
            <w:pPr>
              <w:rPr>
                <w:rFonts w:asciiTheme="minorEastAsia" w:hAnsiTheme="minorEastAsia" w:eastAsiaTheme="minorEastAsia"/>
                <w:sz w:val="24"/>
                <w:szCs w:val="24"/>
              </w:rPr>
            </w:pPr>
          </w:p>
        </w:tc>
        <w:tc>
          <w:tcPr>
            <w:tcW w:w="4131" w:type="dxa"/>
          </w:tcPr>
          <w:p>
            <w:pPr>
              <w:rPr>
                <w:rFonts w:asciiTheme="minorEastAsia" w:hAnsiTheme="minorEastAsia" w:eastAsiaTheme="minorEastAsia"/>
                <w:sz w:val="24"/>
                <w:szCs w:val="24"/>
              </w:rPr>
            </w:pPr>
          </w:p>
        </w:tc>
        <w:tc>
          <w:tcPr>
            <w:tcW w:w="2060" w:type="dxa"/>
          </w:tcPr>
          <w:p>
            <w:pPr>
              <w:rPr>
                <w:rFonts w:asciiTheme="minorEastAsia" w:hAnsiTheme="minorEastAsia" w:eastAsiaTheme="minorEastAsia"/>
                <w:sz w:val="24"/>
                <w:szCs w:val="24"/>
              </w:rPr>
            </w:pPr>
          </w:p>
        </w:tc>
        <w:tc>
          <w:tcPr>
            <w:tcW w:w="1369" w:type="dxa"/>
          </w:tcPr>
          <w:p>
            <w:pPr>
              <w:rPr>
                <w:rFonts w:asciiTheme="minorEastAsia" w:hAnsiTheme="minorEastAsia" w:eastAsiaTheme="minorEastAsia"/>
                <w:sz w:val="24"/>
                <w:szCs w:val="24"/>
              </w:rPr>
            </w:pPr>
          </w:p>
        </w:tc>
      </w:tr>
    </w:tbl>
    <w:p>
      <w:pPr>
        <w:rPr>
          <w:rFonts w:asciiTheme="minorEastAsia" w:hAnsiTheme="minorEastAsia" w:eastAsiaTheme="minorEastAsia"/>
          <w:sz w:val="24"/>
          <w:szCs w:val="24"/>
        </w:rPr>
      </w:pPr>
      <w:r>
        <w:rPr>
          <w:rFonts w:hint="eastAsia" w:asciiTheme="minorEastAsia" w:hAnsiTheme="minorEastAsia" w:eastAsiaTheme="minorEastAsia"/>
          <w:sz w:val="24"/>
          <w:szCs w:val="24"/>
        </w:rPr>
        <w:t>附注：招标方不接受任何负偏离项目。</w:t>
      </w:r>
    </w:p>
    <w:p>
      <w:pPr>
        <w:pStyle w:val="6"/>
        <w:rPr>
          <w:rFonts w:asciiTheme="minorEastAsia" w:hAnsiTheme="minorEastAsia" w:eastAsiaTheme="minorEastAsia"/>
        </w:rPr>
      </w:pPr>
      <w:bookmarkStart w:id="82" w:name="_Toc483209684"/>
      <w:bookmarkStart w:id="83" w:name="_Toc483230612"/>
      <w:r>
        <w:rPr>
          <w:rFonts w:hint="eastAsia" w:asciiTheme="minorEastAsia" w:hAnsiTheme="minorEastAsia" w:eastAsiaTheme="minorEastAsia"/>
        </w:rPr>
        <w:t>附表四：项目管理机构</w:t>
      </w:r>
      <w:bookmarkEnd w:id="82"/>
      <w:bookmarkEnd w:id="83"/>
    </w:p>
    <w:p>
      <w:pPr>
        <w:rPr>
          <w:rFonts w:asciiTheme="minorEastAsia" w:hAnsiTheme="minorEastAsia" w:eastAsiaTheme="minorEastAsia"/>
          <w:sz w:val="24"/>
          <w:szCs w:val="24"/>
        </w:rPr>
      </w:pPr>
      <w:r>
        <w:rPr>
          <w:rFonts w:hint="eastAsia" w:asciiTheme="minorEastAsia" w:hAnsiTheme="minorEastAsia" w:eastAsiaTheme="minorEastAsia"/>
          <w:sz w:val="24"/>
          <w:szCs w:val="24"/>
        </w:rPr>
        <w:t>（一）项目管理机构组成表</w:t>
      </w:r>
    </w:p>
    <w:tbl>
      <w:tblPr>
        <w:tblStyle w:val="21"/>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894"/>
        <w:gridCol w:w="1220"/>
        <w:gridCol w:w="528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1057"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职务</w:t>
            </w:r>
          </w:p>
        </w:tc>
        <w:tc>
          <w:tcPr>
            <w:tcW w:w="894"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220"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执业资格</w:t>
            </w:r>
          </w:p>
        </w:tc>
        <w:tc>
          <w:tcPr>
            <w:tcW w:w="5285"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执业或职业资格证明</w:t>
            </w:r>
          </w:p>
        </w:tc>
        <w:tc>
          <w:tcPr>
            <w:tcW w:w="1058"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tcPr>
          <w:p>
            <w:pPr>
              <w:rPr>
                <w:rFonts w:asciiTheme="minorEastAsia" w:hAnsiTheme="minorEastAsia" w:eastAsiaTheme="minorEastAsia"/>
                <w:sz w:val="24"/>
                <w:szCs w:val="24"/>
              </w:rPr>
            </w:pPr>
          </w:p>
        </w:tc>
        <w:tc>
          <w:tcPr>
            <w:tcW w:w="894" w:type="dxa"/>
          </w:tcPr>
          <w:p>
            <w:pPr>
              <w:rPr>
                <w:rFonts w:asciiTheme="minorEastAsia" w:hAnsiTheme="minorEastAsia" w:eastAsiaTheme="minorEastAsia"/>
                <w:sz w:val="24"/>
                <w:szCs w:val="24"/>
              </w:rPr>
            </w:pPr>
          </w:p>
        </w:tc>
        <w:tc>
          <w:tcPr>
            <w:tcW w:w="1220" w:type="dxa"/>
          </w:tcPr>
          <w:p>
            <w:pPr>
              <w:rPr>
                <w:rFonts w:asciiTheme="minorEastAsia" w:hAnsiTheme="minorEastAsia" w:eastAsiaTheme="minorEastAsia"/>
                <w:sz w:val="24"/>
                <w:szCs w:val="24"/>
              </w:rPr>
            </w:pPr>
          </w:p>
        </w:tc>
        <w:tc>
          <w:tcPr>
            <w:tcW w:w="5285" w:type="dxa"/>
          </w:tcPr>
          <w:p>
            <w:pPr>
              <w:rPr>
                <w:rFonts w:asciiTheme="minorEastAsia" w:hAnsiTheme="minorEastAsia" w:eastAsiaTheme="minorEastAsia"/>
                <w:sz w:val="24"/>
                <w:szCs w:val="24"/>
              </w:rPr>
            </w:pPr>
          </w:p>
        </w:tc>
        <w:tc>
          <w:tcPr>
            <w:tcW w:w="1058"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tcPr>
          <w:p>
            <w:pPr>
              <w:rPr>
                <w:rFonts w:asciiTheme="minorEastAsia" w:hAnsiTheme="minorEastAsia" w:eastAsiaTheme="minorEastAsia"/>
                <w:sz w:val="24"/>
                <w:szCs w:val="24"/>
              </w:rPr>
            </w:pPr>
          </w:p>
        </w:tc>
        <w:tc>
          <w:tcPr>
            <w:tcW w:w="894" w:type="dxa"/>
          </w:tcPr>
          <w:p>
            <w:pPr>
              <w:rPr>
                <w:rFonts w:asciiTheme="minorEastAsia" w:hAnsiTheme="minorEastAsia" w:eastAsiaTheme="minorEastAsia"/>
                <w:sz w:val="24"/>
                <w:szCs w:val="24"/>
              </w:rPr>
            </w:pPr>
          </w:p>
        </w:tc>
        <w:tc>
          <w:tcPr>
            <w:tcW w:w="1220" w:type="dxa"/>
          </w:tcPr>
          <w:p>
            <w:pPr>
              <w:rPr>
                <w:rFonts w:asciiTheme="minorEastAsia" w:hAnsiTheme="minorEastAsia" w:eastAsiaTheme="minorEastAsia"/>
                <w:sz w:val="24"/>
                <w:szCs w:val="24"/>
              </w:rPr>
            </w:pPr>
          </w:p>
        </w:tc>
        <w:tc>
          <w:tcPr>
            <w:tcW w:w="5285" w:type="dxa"/>
          </w:tcPr>
          <w:p>
            <w:pPr>
              <w:rPr>
                <w:rFonts w:asciiTheme="minorEastAsia" w:hAnsiTheme="minorEastAsia" w:eastAsiaTheme="minorEastAsia"/>
                <w:sz w:val="24"/>
                <w:szCs w:val="24"/>
              </w:rPr>
            </w:pPr>
          </w:p>
        </w:tc>
        <w:tc>
          <w:tcPr>
            <w:tcW w:w="1058"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tcPr>
          <w:p>
            <w:pPr>
              <w:rPr>
                <w:rFonts w:asciiTheme="minorEastAsia" w:hAnsiTheme="minorEastAsia" w:eastAsiaTheme="minorEastAsia"/>
                <w:sz w:val="24"/>
                <w:szCs w:val="24"/>
              </w:rPr>
            </w:pPr>
          </w:p>
        </w:tc>
        <w:tc>
          <w:tcPr>
            <w:tcW w:w="894" w:type="dxa"/>
          </w:tcPr>
          <w:p>
            <w:pPr>
              <w:rPr>
                <w:rFonts w:asciiTheme="minorEastAsia" w:hAnsiTheme="minorEastAsia" w:eastAsiaTheme="minorEastAsia"/>
                <w:sz w:val="24"/>
                <w:szCs w:val="24"/>
              </w:rPr>
            </w:pPr>
          </w:p>
        </w:tc>
        <w:tc>
          <w:tcPr>
            <w:tcW w:w="1220" w:type="dxa"/>
          </w:tcPr>
          <w:p>
            <w:pPr>
              <w:rPr>
                <w:rFonts w:asciiTheme="minorEastAsia" w:hAnsiTheme="minorEastAsia" w:eastAsiaTheme="minorEastAsia"/>
                <w:sz w:val="24"/>
                <w:szCs w:val="24"/>
              </w:rPr>
            </w:pPr>
          </w:p>
        </w:tc>
        <w:tc>
          <w:tcPr>
            <w:tcW w:w="5285" w:type="dxa"/>
          </w:tcPr>
          <w:p>
            <w:pPr>
              <w:rPr>
                <w:rFonts w:asciiTheme="minorEastAsia" w:hAnsiTheme="minorEastAsia" w:eastAsiaTheme="minorEastAsia"/>
                <w:sz w:val="24"/>
                <w:szCs w:val="24"/>
              </w:rPr>
            </w:pPr>
          </w:p>
        </w:tc>
        <w:tc>
          <w:tcPr>
            <w:tcW w:w="1058"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tcPr>
          <w:p>
            <w:pPr>
              <w:rPr>
                <w:rFonts w:asciiTheme="minorEastAsia" w:hAnsiTheme="minorEastAsia" w:eastAsiaTheme="minorEastAsia"/>
                <w:sz w:val="24"/>
                <w:szCs w:val="24"/>
              </w:rPr>
            </w:pPr>
          </w:p>
        </w:tc>
        <w:tc>
          <w:tcPr>
            <w:tcW w:w="894" w:type="dxa"/>
          </w:tcPr>
          <w:p>
            <w:pPr>
              <w:rPr>
                <w:rFonts w:asciiTheme="minorEastAsia" w:hAnsiTheme="minorEastAsia" w:eastAsiaTheme="minorEastAsia"/>
                <w:sz w:val="24"/>
                <w:szCs w:val="24"/>
              </w:rPr>
            </w:pPr>
          </w:p>
        </w:tc>
        <w:tc>
          <w:tcPr>
            <w:tcW w:w="1220" w:type="dxa"/>
          </w:tcPr>
          <w:p>
            <w:pPr>
              <w:rPr>
                <w:rFonts w:asciiTheme="minorEastAsia" w:hAnsiTheme="minorEastAsia" w:eastAsiaTheme="minorEastAsia"/>
                <w:sz w:val="24"/>
                <w:szCs w:val="24"/>
              </w:rPr>
            </w:pPr>
          </w:p>
        </w:tc>
        <w:tc>
          <w:tcPr>
            <w:tcW w:w="5285" w:type="dxa"/>
          </w:tcPr>
          <w:p>
            <w:pPr>
              <w:rPr>
                <w:rFonts w:asciiTheme="minorEastAsia" w:hAnsiTheme="minorEastAsia" w:eastAsiaTheme="minorEastAsia"/>
                <w:sz w:val="24"/>
                <w:szCs w:val="24"/>
              </w:rPr>
            </w:pPr>
          </w:p>
        </w:tc>
        <w:tc>
          <w:tcPr>
            <w:tcW w:w="1058" w:type="dxa"/>
          </w:tcPr>
          <w:p>
            <w:pPr>
              <w:rPr>
                <w:rFonts w:asciiTheme="minorEastAsia" w:hAnsiTheme="minorEastAsia" w:eastAsiaTheme="minorEastAsia"/>
                <w:sz w:val="24"/>
                <w:szCs w:val="24"/>
              </w:rPr>
            </w:pPr>
          </w:p>
        </w:tc>
      </w:tr>
    </w:tbl>
    <w:p>
      <w:pPr>
        <w:rPr>
          <w:rFonts w:asciiTheme="minorEastAsia" w:hAnsiTheme="minorEastAsia" w:eastAsiaTheme="minorEastAsia"/>
          <w:sz w:val="24"/>
          <w:szCs w:val="24"/>
        </w:rPr>
      </w:pPr>
      <w:r>
        <w:rPr>
          <w:rFonts w:hint="eastAsia" w:asciiTheme="minorEastAsia" w:hAnsiTheme="minorEastAsia" w:eastAsiaTheme="minorEastAsia"/>
          <w:sz w:val="24"/>
          <w:szCs w:val="24"/>
        </w:rPr>
        <w:t>（二）人力资源计划表（工程技术人员及施工人员）</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单位：人</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239"/>
        <w:gridCol w:w="1239"/>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8" w:type="dxa"/>
            <w:tcBorders>
              <w:top w:val="outset" w:color="auto" w:sz="6" w:space="0"/>
              <w:left w:val="outset" w:color="auto" w:sz="6" w:space="0"/>
              <w:bottom w:val="outset" w:color="auto" w:sz="6" w:space="0"/>
              <w:right w:val="outset" w:color="auto" w:sz="6"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职务</w:t>
            </w:r>
          </w:p>
        </w:tc>
        <w:tc>
          <w:tcPr>
            <w:tcW w:w="1239" w:type="dxa"/>
            <w:tcBorders>
              <w:top w:val="outset" w:color="auto" w:sz="6" w:space="0"/>
              <w:left w:val="outset" w:color="auto" w:sz="6" w:space="0"/>
              <w:bottom w:val="outset" w:color="auto" w:sz="6" w:space="0"/>
              <w:right w:val="outset" w:color="auto" w:sz="6"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239" w:type="dxa"/>
            <w:tcBorders>
              <w:top w:val="outset" w:color="auto" w:sz="6" w:space="0"/>
              <w:left w:val="outset" w:color="auto" w:sz="6" w:space="0"/>
              <w:bottom w:val="outset" w:color="auto" w:sz="6" w:space="0"/>
              <w:right w:val="outset" w:color="auto" w:sz="6"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657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8"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1239"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1239"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657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8"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1239"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1239"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657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8"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1239"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1239"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c>
          <w:tcPr>
            <w:tcW w:w="6573" w:type="dxa"/>
            <w:tcBorders>
              <w:top w:val="outset" w:color="auto" w:sz="6" w:space="0"/>
              <w:left w:val="outset" w:color="auto" w:sz="6" w:space="0"/>
              <w:bottom w:val="outset" w:color="auto" w:sz="6" w:space="0"/>
              <w:right w:val="outset" w:color="auto" w:sz="6" w:space="0"/>
            </w:tcBorders>
            <w:vAlign w:val="center"/>
          </w:tcPr>
          <w:p>
            <w:pPr>
              <w:rPr>
                <w:rFonts w:asciiTheme="minorEastAsia" w:hAnsiTheme="minorEastAsia" w:eastAsiaTheme="minorEastAsia"/>
                <w:sz w:val="24"/>
                <w:szCs w:val="24"/>
              </w:rPr>
            </w:pPr>
          </w:p>
        </w:tc>
      </w:tr>
    </w:tbl>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（三)近三年财务状况表</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对财务状况的要求为：2014年—201</w:t>
      </w:r>
      <w:r>
        <w:rPr>
          <w:rFonts w:asciiTheme="minorEastAsia" w:hAnsiTheme="minorEastAsia" w:eastAsiaTheme="minorEastAsia"/>
          <w:sz w:val="24"/>
          <w:szCs w:val="24"/>
        </w:rPr>
        <w:t>6</w:t>
      </w:r>
      <w:r>
        <w:rPr>
          <w:rFonts w:hint="eastAsia" w:asciiTheme="minorEastAsia" w:hAnsiTheme="minorEastAsia" w:eastAsiaTheme="minorEastAsia"/>
          <w:sz w:val="24"/>
          <w:szCs w:val="24"/>
        </w:rPr>
        <w:t>年均不亏损。</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注：(1)投标人应提供近3年的财务状况表。</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(2)以上所附资料、证明开评标时需携带复印件并加盖企业公章。</w:t>
      </w:r>
    </w:p>
    <w:p>
      <w:pPr>
        <w:ind w:firstLine="480" w:firstLineChars="200"/>
        <w:rPr>
          <w:rFonts w:asciiTheme="minorEastAsia" w:hAnsiTheme="minorEastAsia" w:eastAsiaTheme="minorEastAsia"/>
          <w:sz w:val="24"/>
          <w:szCs w:val="24"/>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（四）近三年完成的类似项目情况表</w:t>
      </w:r>
    </w:p>
    <w:tbl>
      <w:tblPr>
        <w:tblStyle w:val="21"/>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项目所在地</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发包人名称</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发包人地址</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发包人电话</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合同价格</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开工日期</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竣工日期</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承担的工作</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工程质量</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项目经理</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技术负责人</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总监理工程师及电话</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项目描述</w:t>
            </w:r>
          </w:p>
        </w:tc>
        <w:tc>
          <w:tcPr>
            <w:tcW w:w="4757"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57"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c>
          <w:tcPr>
            <w:tcW w:w="4757" w:type="dxa"/>
          </w:tcPr>
          <w:p>
            <w:pPr>
              <w:rPr>
                <w:rFonts w:asciiTheme="minorEastAsia" w:hAnsiTheme="minorEastAsia" w:eastAsiaTheme="minorEastAsia"/>
                <w:sz w:val="24"/>
                <w:szCs w:val="24"/>
              </w:rPr>
            </w:pPr>
          </w:p>
        </w:tc>
      </w:tr>
    </w:tbl>
    <w:p>
      <w:pPr>
        <w:rPr>
          <w:rFonts w:cs="微软雅黑" w:asciiTheme="minorEastAsia" w:hAnsiTheme="minorEastAsia" w:eastAsiaTheme="minorEastAsia"/>
          <w:sz w:val="22"/>
          <w:szCs w:val="22"/>
        </w:rPr>
      </w:pPr>
    </w:p>
    <w:p>
      <w:pPr>
        <w:rPr>
          <w:rFonts w:cs="微软雅黑" w:asciiTheme="minorEastAsia" w:hAnsiTheme="minorEastAsia" w:eastAsiaTheme="minorEastAsia"/>
          <w:sz w:val="22"/>
          <w:szCs w:val="22"/>
        </w:rPr>
      </w:pPr>
    </w:p>
    <w:bookmarkEnd w:id="19"/>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pStyle w:val="4"/>
        <w:rPr>
          <w:rFonts w:asciiTheme="minorEastAsia" w:hAnsiTheme="minorEastAsia" w:eastAsiaTheme="minorEastAsia"/>
        </w:rPr>
      </w:pPr>
      <w:bookmarkStart w:id="84" w:name="_Toc483209685"/>
      <w:bookmarkStart w:id="85" w:name="_Toc483230613"/>
      <w:r>
        <w:rPr>
          <w:rFonts w:hint="eastAsia" w:asciiTheme="minorEastAsia" w:hAnsiTheme="minorEastAsia" w:eastAsiaTheme="minorEastAsia"/>
        </w:rPr>
        <w:t>附件五：商务标说明</w:t>
      </w:r>
      <w:bookmarkEnd w:id="84"/>
      <w:bookmarkEnd w:id="85"/>
    </w:p>
    <w:p>
      <w:pPr>
        <w:spacing w:line="360" w:lineRule="auto"/>
        <w:jc w:val="center"/>
        <w:rPr>
          <w:rFonts w:asciiTheme="minorEastAsia" w:hAnsiTheme="minorEastAsia" w:eastAsiaTheme="minorEastAsia"/>
          <w:sz w:val="28"/>
          <w:szCs w:val="28"/>
        </w:rPr>
      </w:pP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商务标说明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重庆力帆汽车销售有限公司</w:t>
      </w:r>
      <w:r>
        <w:rPr>
          <w:rFonts w:hint="eastAsia" w:asciiTheme="minorEastAsia" w:hAnsiTheme="minorEastAsia" w:eastAsiaTheme="minorEastAsia"/>
          <w:sz w:val="24"/>
          <w:szCs w:val="24"/>
        </w:rPr>
        <w:t>：</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我司在详细阅读、研究全部招标文件，并对项目及周围环境进行了踏勘后对招标文件的各项约定无异议。现对投标文件中商务标报价作如下说明：</w:t>
      </w:r>
    </w:p>
    <w:p>
      <w:pPr>
        <w:pStyle w:val="33"/>
        <w:numPr>
          <w:ilvl w:val="0"/>
          <w:numId w:val="17"/>
        </w:numPr>
        <w:ind w:left="426" w:hanging="23"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商务标报价书中工程量是经过我司仔细计算的，根据招标文件内容在施工过程中如发现有清单列项错误或遗漏、工程量的误差、清单特征描述不准确等方面引起的价格差异均可视为已综合考虑包含在总价中，我司自愿放弃该部分费用。</w:t>
      </w:r>
    </w:p>
    <w:p>
      <w:pPr>
        <w:pStyle w:val="33"/>
        <w:numPr>
          <w:ilvl w:val="0"/>
          <w:numId w:val="17"/>
        </w:numPr>
        <w:ind w:left="426" w:hanging="23" w:firstLineChars="0"/>
        <w:rPr>
          <w:rFonts w:cs="微软雅黑" w:asciiTheme="minorEastAsia" w:hAnsiTheme="minorEastAsia" w:eastAsiaTheme="minorEastAsia"/>
          <w:bCs/>
          <w:sz w:val="24"/>
          <w:szCs w:val="24"/>
        </w:rPr>
      </w:pPr>
      <w:r>
        <w:rPr>
          <w:rFonts w:hint="eastAsia" w:cs="微软雅黑" w:asciiTheme="minorEastAsia" w:hAnsiTheme="minorEastAsia" w:eastAsiaTheme="minorEastAsia"/>
          <w:bCs/>
          <w:sz w:val="24"/>
          <w:szCs w:val="24"/>
        </w:rPr>
        <w:t>如投标清单中存在报价为“0”项均视为已包含完成招标承包范围全部作业内容所需一切费用；</w:t>
      </w:r>
    </w:p>
    <w:p>
      <w:pPr>
        <w:rPr>
          <w:rFonts w:cs="微软雅黑" w:asciiTheme="minorEastAsia" w:hAnsiTheme="minorEastAsia" w:eastAsiaTheme="minorEastAsia"/>
          <w:bCs/>
          <w:sz w:val="24"/>
          <w:szCs w:val="24"/>
        </w:rPr>
      </w:pPr>
    </w:p>
    <w:p>
      <w:pPr>
        <w:rPr>
          <w:rFonts w:cs="微软雅黑" w:asciiTheme="minorEastAsia" w:hAnsiTheme="minorEastAsia" w:eastAsiaTheme="minorEastAsia"/>
          <w:bCs/>
          <w:sz w:val="24"/>
          <w:szCs w:val="24"/>
        </w:rPr>
      </w:pPr>
    </w:p>
    <w:p>
      <w:pPr>
        <w:rPr>
          <w:rFonts w:cs="微软雅黑" w:asciiTheme="minorEastAsia" w:hAnsiTheme="minorEastAsia" w:eastAsiaTheme="minorEastAsia"/>
          <w:bCs/>
          <w:sz w:val="24"/>
          <w:szCs w:val="24"/>
        </w:rPr>
      </w:pPr>
    </w:p>
    <w:p>
      <w:pPr>
        <w:rPr>
          <w:rFonts w:cs="微软雅黑" w:asciiTheme="minorEastAsia" w:hAnsiTheme="minorEastAsia" w:eastAsiaTheme="minorEastAsia"/>
          <w:bCs/>
          <w:sz w:val="24"/>
          <w:szCs w:val="24"/>
        </w:rPr>
      </w:pPr>
    </w:p>
    <w:p>
      <w:pPr>
        <w:rPr>
          <w:rFonts w:cs="微软雅黑" w:asciiTheme="minorEastAsia" w:hAnsiTheme="minorEastAsia" w:eastAsiaTheme="minorEastAsia"/>
          <w:bCs/>
          <w:sz w:val="24"/>
          <w:szCs w:val="24"/>
        </w:rPr>
      </w:pPr>
    </w:p>
    <w:p>
      <w:pPr>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投标人（签章）：                         </w:t>
      </w:r>
    </w:p>
    <w:p>
      <w:pPr>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法定（或委托）代表人：                   </w:t>
      </w:r>
    </w:p>
    <w:p>
      <w:pPr>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       期：     </w:t>
      </w:r>
    </w:p>
    <w:p>
      <w:pPr>
        <w:ind w:firstLine="4560" w:firstLineChars="1900"/>
        <w:rPr>
          <w:rFonts w:asciiTheme="minorEastAsia" w:hAnsiTheme="minorEastAsia" w:eastAsiaTheme="minorEastAsia"/>
          <w:sz w:val="24"/>
          <w:szCs w:val="24"/>
        </w:rPr>
      </w:pPr>
    </w:p>
    <w:sectPr>
      <w:footerReference r:id="rId3" w:type="default"/>
      <w:pgSz w:w="11907" w:h="16840"/>
      <w:pgMar w:top="425" w:right="1134" w:bottom="709" w:left="1418" w:header="851" w:footer="851" w:gutter="0"/>
      <w:paperSrc w:first="7" w:other="7"/>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粗圆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225"/>
    </w:sdtPr>
    <w:sdtContent>
      <w:sdt>
        <w:sdtPr>
          <w:id w:val="2198226"/>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07D44"/>
    <w:multiLevelType w:val="multilevel"/>
    <w:tmpl w:val="14A07D44"/>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DC72BF"/>
    <w:multiLevelType w:val="multilevel"/>
    <w:tmpl w:val="14DC72BF"/>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1D865FD9"/>
    <w:multiLevelType w:val="multilevel"/>
    <w:tmpl w:val="1D865FD9"/>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39BB05B2"/>
    <w:multiLevelType w:val="multilevel"/>
    <w:tmpl w:val="39BB05B2"/>
    <w:lvl w:ilvl="0" w:tentative="0">
      <w:start w:val="1"/>
      <w:numFmt w:val="decimal"/>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82873C7"/>
    <w:multiLevelType w:val="multilevel"/>
    <w:tmpl w:val="482873C7"/>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48C20236"/>
    <w:multiLevelType w:val="multilevel"/>
    <w:tmpl w:val="48C20236"/>
    <w:lvl w:ilvl="0" w:tentative="0">
      <w:start w:val="1"/>
      <w:numFmt w:val="decimal"/>
      <w:lvlText w:val="%1."/>
      <w:lvlJc w:val="left"/>
      <w:pPr>
        <w:ind w:left="823" w:hanging="420"/>
      </w:pPr>
      <w:rPr>
        <w:rFonts w:hint="default"/>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6">
    <w:nsid w:val="54CF5605"/>
    <w:multiLevelType w:val="multilevel"/>
    <w:tmpl w:val="54CF5605"/>
    <w:lvl w:ilvl="0" w:tentative="0">
      <w:start w:val="1"/>
      <w:numFmt w:val="decimal"/>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273D65"/>
    <w:multiLevelType w:val="multilevel"/>
    <w:tmpl w:val="57273D65"/>
    <w:lvl w:ilvl="0" w:tentative="0">
      <w:start w:val="1"/>
      <w:numFmt w:val="decimal"/>
      <w:lvlText w:val="%1."/>
      <w:lvlJc w:val="left"/>
      <w:pPr>
        <w:ind w:left="823" w:hanging="420"/>
      </w:pPr>
      <w:rPr>
        <w:rFonts w:hint="default"/>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8">
    <w:nsid w:val="5FEC1EB9"/>
    <w:multiLevelType w:val="multilevel"/>
    <w:tmpl w:val="5FEC1EB9"/>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64DD4880"/>
    <w:multiLevelType w:val="multilevel"/>
    <w:tmpl w:val="64DD4880"/>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6B1E1980"/>
    <w:multiLevelType w:val="multilevel"/>
    <w:tmpl w:val="6B1E1980"/>
    <w:lvl w:ilvl="0" w:tentative="0">
      <w:start w:val="1"/>
      <w:numFmt w:val="decimal"/>
      <w:lvlText w:val="%1."/>
      <w:lvlJc w:val="left"/>
      <w:pPr>
        <w:ind w:left="823" w:hanging="420"/>
      </w:pPr>
      <w:rPr>
        <w:rFonts w:hint="default"/>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11">
    <w:nsid w:val="6C9D044B"/>
    <w:multiLevelType w:val="multilevel"/>
    <w:tmpl w:val="6C9D044B"/>
    <w:lvl w:ilvl="0" w:tentative="0">
      <w:start w:val="1"/>
      <w:numFmt w:val="decimal"/>
      <w:lvlText w:val="（%1）"/>
      <w:lvlJc w:val="left"/>
      <w:pPr>
        <w:ind w:left="980" w:hanging="420"/>
      </w:pPr>
      <w:rPr>
        <w:rFonts w:hint="default"/>
      </w:rPr>
    </w:lvl>
    <w:lvl w:ilvl="1" w:tentative="0">
      <w:start w:val="1"/>
      <w:numFmt w:val="decimal"/>
      <w:lvlText w:val="%2."/>
      <w:lvlJc w:val="left"/>
      <w:pPr>
        <w:ind w:left="1340" w:hanging="360"/>
      </w:pPr>
      <w:rPr>
        <w:rFonts w:hint="default"/>
      </w:rPr>
    </w:lvl>
    <w:lvl w:ilvl="2" w:tentative="0">
      <w:start w:val="1"/>
      <w:numFmt w:val="lowerLetter"/>
      <w:lvlText w:val="%3、"/>
      <w:lvlJc w:val="left"/>
      <w:pPr>
        <w:ind w:left="1760" w:hanging="36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6D6F0D8C"/>
    <w:multiLevelType w:val="multilevel"/>
    <w:tmpl w:val="6D6F0D8C"/>
    <w:lvl w:ilvl="0" w:tentative="0">
      <w:start w:val="1"/>
      <w:numFmt w:val="decimal"/>
      <w:lvlText w:val="%1."/>
      <w:lvlJc w:val="left"/>
      <w:pPr>
        <w:ind w:left="823" w:hanging="420"/>
      </w:pPr>
      <w:rPr>
        <w:rFonts w:hint="default"/>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13">
    <w:nsid w:val="6DBA42C8"/>
    <w:multiLevelType w:val="multilevel"/>
    <w:tmpl w:val="6DBA42C8"/>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6F5B3A4D"/>
    <w:multiLevelType w:val="multilevel"/>
    <w:tmpl w:val="6F5B3A4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AA05C3"/>
    <w:multiLevelType w:val="multilevel"/>
    <w:tmpl w:val="70AA05C3"/>
    <w:lvl w:ilvl="0" w:tentative="0">
      <w:start w:val="1"/>
      <w:numFmt w:val="decimal"/>
      <w:lvlText w:val="%1."/>
      <w:lvlJc w:val="left"/>
      <w:pPr>
        <w:ind w:left="823" w:hanging="420"/>
      </w:pPr>
      <w:rPr>
        <w:rFonts w:hint="default"/>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16">
    <w:nsid w:val="77263429"/>
    <w:multiLevelType w:val="multilevel"/>
    <w:tmpl w:val="77263429"/>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 w:numId="2">
    <w:abstractNumId w:val="16"/>
  </w:num>
  <w:num w:numId="3">
    <w:abstractNumId w:val="2"/>
  </w:num>
  <w:num w:numId="4">
    <w:abstractNumId w:val="8"/>
  </w:num>
  <w:num w:numId="5">
    <w:abstractNumId w:val="4"/>
  </w:num>
  <w:num w:numId="6">
    <w:abstractNumId w:val="11"/>
  </w:num>
  <w:num w:numId="7">
    <w:abstractNumId w:val="13"/>
  </w:num>
  <w:num w:numId="8">
    <w:abstractNumId w:val="9"/>
  </w:num>
  <w:num w:numId="9">
    <w:abstractNumId w:val="1"/>
  </w:num>
  <w:num w:numId="10">
    <w:abstractNumId w:val="6"/>
  </w:num>
  <w:num w:numId="11">
    <w:abstractNumId w:val="15"/>
  </w:num>
  <w:num w:numId="12">
    <w:abstractNumId w:val="3"/>
  </w:num>
  <w:num w:numId="13">
    <w:abstractNumId w:val="10"/>
  </w:num>
  <w:num w:numId="14">
    <w:abstractNumId w:val="14"/>
  </w:num>
  <w:num w:numId="15">
    <w:abstractNumId w:val="7"/>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048E"/>
    <w:rsid w:val="00002E84"/>
    <w:rsid w:val="000357DC"/>
    <w:rsid w:val="000422C0"/>
    <w:rsid w:val="000430FF"/>
    <w:rsid w:val="00046D7A"/>
    <w:rsid w:val="00054877"/>
    <w:rsid w:val="00057E15"/>
    <w:rsid w:val="00062DC3"/>
    <w:rsid w:val="00064950"/>
    <w:rsid w:val="00092FF3"/>
    <w:rsid w:val="000A59F5"/>
    <w:rsid w:val="000C3F70"/>
    <w:rsid w:val="000D45CB"/>
    <w:rsid w:val="000D6EA4"/>
    <w:rsid w:val="000D79E5"/>
    <w:rsid w:val="00102555"/>
    <w:rsid w:val="00103F9A"/>
    <w:rsid w:val="001209C4"/>
    <w:rsid w:val="00120ADF"/>
    <w:rsid w:val="00121043"/>
    <w:rsid w:val="00122862"/>
    <w:rsid w:val="0012601B"/>
    <w:rsid w:val="00130EF5"/>
    <w:rsid w:val="001378A9"/>
    <w:rsid w:val="0015036D"/>
    <w:rsid w:val="001515B1"/>
    <w:rsid w:val="00156B45"/>
    <w:rsid w:val="00172C14"/>
    <w:rsid w:val="00176011"/>
    <w:rsid w:val="0017693C"/>
    <w:rsid w:val="001968E5"/>
    <w:rsid w:val="00197850"/>
    <w:rsid w:val="001B1EC3"/>
    <w:rsid w:val="002006BD"/>
    <w:rsid w:val="00210F78"/>
    <w:rsid w:val="002142C3"/>
    <w:rsid w:val="00220C9B"/>
    <w:rsid w:val="00230DB0"/>
    <w:rsid w:val="002333FE"/>
    <w:rsid w:val="00247ACC"/>
    <w:rsid w:val="002509AF"/>
    <w:rsid w:val="00260AD1"/>
    <w:rsid w:val="00274546"/>
    <w:rsid w:val="00283C22"/>
    <w:rsid w:val="002C1DF9"/>
    <w:rsid w:val="002C48AD"/>
    <w:rsid w:val="002C60D2"/>
    <w:rsid w:val="002D0339"/>
    <w:rsid w:val="002D7FE8"/>
    <w:rsid w:val="002E55E0"/>
    <w:rsid w:val="002E5786"/>
    <w:rsid w:val="002E5E97"/>
    <w:rsid w:val="00304094"/>
    <w:rsid w:val="00325761"/>
    <w:rsid w:val="00341540"/>
    <w:rsid w:val="00357E06"/>
    <w:rsid w:val="003638EB"/>
    <w:rsid w:val="00374E7B"/>
    <w:rsid w:val="00384EC8"/>
    <w:rsid w:val="00385640"/>
    <w:rsid w:val="00395DF4"/>
    <w:rsid w:val="00395F6E"/>
    <w:rsid w:val="003B16CD"/>
    <w:rsid w:val="003B7EA5"/>
    <w:rsid w:val="003F01C2"/>
    <w:rsid w:val="003F2C1F"/>
    <w:rsid w:val="00404A37"/>
    <w:rsid w:val="00405788"/>
    <w:rsid w:val="00407F46"/>
    <w:rsid w:val="004251D0"/>
    <w:rsid w:val="00442D5D"/>
    <w:rsid w:val="0045201F"/>
    <w:rsid w:val="00456982"/>
    <w:rsid w:val="00475B7E"/>
    <w:rsid w:val="004B65AB"/>
    <w:rsid w:val="004E3D99"/>
    <w:rsid w:val="004E51DC"/>
    <w:rsid w:val="005235F0"/>
    <w:rsid w:val="00524F96"/>
    <w:rsid w:val="0053086D"/>
    <w:rsid w:val="0054203E"/>
    <w:rsid w:val="00551FA2"/>
    <w:rsid w:val="00555A52"/>
    <w:rsid w:val="0056048E"/>
    <w:rsid w:val="00560A08"/>
    <w:rsid w:val="00577D6F"/>
    <w:rsid w:val="00584539"/>
    <w:rsid w:val="00590271"/>
    <w:rsid w:val="005910BF"/>
    <w:rsid w:val="00597001"/>
    <w:rsid w:val="005A6C42"/>
    <w:rsid w:val="005B0A17"/>
    <w:rsid w:val="005B2BC0"/>
    <w:rsid w:val="005C2545"/>
    <w:rsid w:val="005D756E"/>
    <w:rsid w:val="006171A0"/>
    <w:rsid w:val="00617A6C"/>
    <w:rsid w:val="006312F7"/>
    <w:rsid w:val="00656409"/>
    <w:rsid w:val="006564AD"/>
    <w:rsid w:val="006708C4"/>
    <w:rsid w:val="0067797D"/>
    <w:rsid w:val="00681805"/>
    <w:rsid w:val="006821AC"/>
    <w:rsid w:val="0069733C"/>
    <w:rsid w:val="006A096B"/>
    <w:rsid w:val="006A36A4"/>
    <w:rsid w:val="006B553B"/>
    <w:rsid w:val="006C35FF"/>
    <w:rsid w:val="006D7D50"/>
    <w:rsid w:val="006E0D46"/>
    <w:rsid w:val="006F0555"/>
    <w:rsid w:val="006F0BD1"/>
    <w:rsid w:val="006F45F0"/>
    <w:rsid w:val="00707FB4"/>
    <w:rsid w:val="00743E4A"/>
    <w:rsid w:val="00744022"/>
    <w:rsid w:val="00751F55"/>
    <w:rsid w:val="00755647"/>
    <w:rsid w:val="007908C8"/>
    <w:rsid w:val="00793BB5"/>
    <w:rsid w:val="007A33BD"/>
    <w:rsid w:val="007A4945"/>
    <w:rsid w:val="007D1F2A"/>
    <w:rsid w:val="007E0415"/>
    <w:rsid w:val="007E4204"/>
    <w:rsid w:val="00811E9E"/>
    <w:rsid w:val="008123C7"/>
    <w:rsid w:val="008142B3"/>
    <w:rsid w:val="0081771F"/>
    <w:rsid w:val="008300AF"/>
    <w:rsid w:val="00837304"/>
    <w:rsid w:val="008465A2"/>
    <w:rsid w:val="00846C41"/>
    <w:rsid w:val="00870685"/>
    <w:rsid w:val="00874447"/>
    <w:rsid w:val="00877E15"/>
    <w:rsid w:val="00885B36"/>
    <w:rsid w:val="00895384"/>
    <w:rsid w:val="008B5FF0"/>
    <w:rsid w:val="008D4001"/>
    <w:rsid w:val="008D5394"/>
    <w:rsid w:val="008E4EF0"/>
    <w:rsid w:val="008F32E6"/>
    <w:rsid w:val="00902DAE"/>
    <w:rsid w:val="00905668"/>
    <w:rsid w:val="009555E9"/>
    <w:rsid w:val="00957DAD"/>
    <w:rsid w:val="009945C0"/>
    <w:rsid w:val="009967E7"/>
    <w:rsid w:val="009C0D97"/>
    <w:rsid w:val="009C1680"/>
    <w:rsid w:val="009E739E"/>
    <w:rsid w:val="009F3BFD"/>
    <w:rsid w:val="00A07F42"/>
    <w:rsid w:val="00A16B3F"/>
    <w:rsid w:val="00A56252"/>
    <w:rsid w:val="00A57215"/>
    <w:rsid w:val="00A827CC"/>
    <w:rsid w:val="00A86DC9"/>
    <w:rsid w:val="00AB52F0"/>
    <w:rsid w:val="00AC21E7"/>
    <w:rsid w:val="00AD3B8D"/>
    <w:rsid w:val="00AE5ED4"/>
    <w:rsid w:val="00AF2DBD"/>
    <w:rsid w:val="00B17423"/>
    <w:rsid w:val="00B43E91"/>
    <w:rsid w:val="00B612DD"/>
    <w:rsid w:val="00B83932"/>
    <w:rsid w:val="00B91241"/>
    <w:rsid w:val="00BA5412"/>
    <w:rsid w:val="00BB0472"/>
    <w:rsid w:val="00BB38BC"/>
    <w:rsid w:val="00BB563D"/>
    <w:rsid w:val="00BD2C22"/>
    <w:rsid w:val="00BE1CDB"/>
    <w:rsid w:val="00BF0444"/>
    <w:rsid w:val="00BF1A68"/>
    <w:rsid w:val="00BF2ECE"/>
    <w:rsid w:val="00BF302F"/>
    <w:rsid w:val="00C00CB6"/>
    <w:rsid w:val="00C2222C"/>
    <w:rsid w:val="00C26544"/>
    <w:rsid w:val="00C53B1C"/>
    <w:rsid w:val="00C82CDE"/>
    <w:rsid w:val="00C85600"/>
    <w:rsid w:val="00C87BCD"/>
    <w:rsid w:val="00CB4BA3"/>
    <w:rsid w:val="00CC2735"/>
    <w:rsid w:val="00CD7883"/>
    <w:rsid w:val="00CE57D3"/>
    <w:rsid w:val="00D05D3F"/>
    <w:rsid w:val="00D07DA0"/>
    <w:rsid w:val="00D20D93"/>
    <w:rsid w:val="00D21323"/>
    <w:rsid w:val="00D26C05"/>
    <w:rsid w:val="00D4124B"/>
    <w:rsid w:val="00D56C08"/>
    <w:rsid w:val="00D6062C"/>
    <w:rsid w:val="00D6506F"/>
    <w:rsid w:val="00D7788B"/>
    <w:rsid w:val="00D80C42"/>
    <w:rsid w:val="00D81C85"/>
    <w:rsid w:val="00D84F9C"/>
    <w:rsid w:val="00DA6AEA"/>
    <w:rsid w:val="00DE3535"/>
    <w:rsid w:val="00E16ABA"/>
    <w:rsid w:val="00E2237E"/>
    <w:rsid w:val="00E23D41"/>
    <w:rsid w:val="00E40718"/>
    <w:rsid w:val="00E72135"/>
    <w:rsid w:val="00E77B0E"/>
    <w:rsid w:val="00E858A5"/>
    <w:rsid w:val="00E924FC"/>
    <w:rsid w:val="00EB4FC6"/>
    <w:rsid w:val="00EE2B77"/>
    <w:rsid w:val="00EF012F"/>
    <w:rsid w:val="00EF6CA5"/>
    <w:rsid w:val="00F0283D"/>
    <w:rsid w:val="00F1062D"/>
    <w:rsid w:val="00F12687"/>
    <w:rsid w:val="00F2412F"/>
    <w:rsid w:val="00F262AF"/>
    <w:rsid w:val="00F26D14"/>
    <w:rsid w:val="00F57BC7"/>
    <w:rsid w:val="00F61921"/>
    <w:rsid w:val="00F67126"/>
    <w:rsid w:val="00F73683"/>
    <w:rsid w:val="00F802ED"/>
    <w:rsid w:val="00F82115"/>
    <w:rsid w:val="00FC0BC2"/>
    <w:rsid w:val="00FD1F2B"/>
    <w:rsid w:val="00FE4E15"/>
    <w:rsid w:val="09DF4684"/>
    <w:rsid w:val="260953AC"/>
    <w:rsid w:val="325F6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KaiTi_GB2312" w:cs="Times New Roman"/>
      <w:kern w:val="2"/>
      <w:sz w:val="32"/>
      <w:szCs w:val="20"/>
      <w:lang w:val="en-US" w:eastAsia="zh-CN" w:bidi="ar-SA"/>
    </w:rPr>
  </w:style>
  <w:style w:type="paragraph" w:styleId="2">
    <w:name w:val="heading 1"/>
    <w:basedOn w:val="1"/>
    <w:next w:val="3"/>
    <w:link w:val="22"/>
    <w:qFormat/>
    <w:uiPriority w:val="0"/>
    <w:pPr>
      <w:keepNext/>
      <w:widowControl/>
      <w:spacing w:line="360" w:lineRule="auto"/>
      <w:ind w:right="-7"/>
      <w:outlineLvl w:val="0"/>
    </w:pPr>
    <w:rPr>
      <w:rFonts w:eastAsia="微软雅黑"/>
      <w:b/>
      <w:bCs/>
      <w:kern w:val="0"/>
      <w:sz w:val="30"/>
      <w:szCs w:val="28"/>
    </w:rPr>
  </w:style>
  <w:style w:type="paragraph" w:styleId="4">
    <w:name w:val="heading 2"/>
    <w:basedOn w:val="1"/>
    <w:next w:val="5"/>
    <w:link w:val="23"/>
    <w:qFormat/>
    <w:uiPriority w:val="0"/>
    <w:pPr>
      <w:keepNext/>
      <w:widowControl/>
      <w:snapToGrid w:val="0"/>
      <w:spacing w:line="348" w:lineRule="auto"/>
      <w:jc w:val="left"/>
      <w:outlineLvl w:val="1"/>
    </w:pPr>
    <w:rPr>
      <w:rFonts w:eastAsia="宋体"/>
      <w:b/>
      <w:kern w:val="0"/>
      <w:sz w:val="28"/>
      <w:szCs w:val="28"/>
    </w:rPr>
  </w:style>
  <w:style w:type="paragraph" w:styleId="6">
    <w:name w:val="heading 3"/>
    <w:basedOn w:val="1"/>
    <w:next w:val="5"/>
    <w:link w:val="24"/>
    <w:qFormat/>
    <w:uiPriority w:val="0"/>
    <w:pPr>
      <w:keepNext/>
      <w:widowControl/>
      <w:jc w:val="left"/>
      <w:outlineLvl w:val="2"/>
    </w:pPr>
    <w:rPr>
      <w:rFonts w:ascii="方正粗圆简体" w:eastAsia="方正粗圆简体"/>
      <w:kern w:val="0"/>
      <w:sz w:val="24"/>
    </w:rPr>
  </w:style>
  <w:style w:type="character" w:default="1" w:styleId="18">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25"/>
    <w:unhideWhenUsed/>
    <w:qFormat/>
    <w:uiPriority w:val="99"/>
    <w:pPr>
      <w:spacing w:after="120"/>
    </w:pPr>
  </w:style>
  <w:style w:type="paragraph" w:styleId="5">
    <w:name w:val="Normal Indent"/>
    <w:basedOn w:val="1"/>
    <w:uiPriority w:val="0"/>
    <w:pPr>
      <w:ind w:firstLine="420" w:firstLineChars="200"/>
    </w:pPr>
    <w:rPr>
      <w:rFonts w:eastAsia="宋体"/>
      <w:sz w:val="21"/>
      <w:szCs w:val="24"/>
    </w:rPr>
  </w:style>
  <w:style w:type="paragraph" w:styleId="7">
    <w:name w:val="annotation subject"/>
    <w:basedOn w:val="8"/>
    <w:next w:val="8"/>
    <w:link w:val="31"/>
    <w:unhideWhenUsed/>
    <w:qFormat/>
    <w:uiPriority w:val="0"/>
    <w:rPr>
      <w:b/>
      <w:bCs/>
    </w:rPr>
  </w:style>
  <w:style w:type="paragraph" w:styleId="8">
    <w:name w:val="annotation text"/>
    <w:basedOn w:val="1"/>
    <w:link w:val="30"/>
    <w:unhideWhenUsed/>
    <w:qFormat/>
    <w:uiPriority w:val="0"/>
    <w:pPr>
      <w:jc w:val="left"/>
    </w:pPr>
  </w:style>
  <w:style w:type="paragraph" w:styleId="9">
    <w:name w:val="toc 3"/>
    <w:basedOn w:val="1"/>
    <w:next w:val="1"/>
    <w:uiPriority w:val="39"/>
    <w:pPr>
      <w:ind w:left="840" w:leftChars="400"/>
    </w:pPr>
  </w:style>
  <w:style w:type="paragraph" w:styleId="10">
    <w:name w:val="Date"/>
    <w:basedOn w:val="1"/>
    <w:next w:val="1"/>
    <w:link w:val="34"/>
    <w:unhideWhenUsed/>
    <w:uiPriority w:val="0"/>
    <w:pPr>
      <w:ind w:left="100" w:leftChars="2500"/>
    </w:pPr>
  </w:style>
  <w:style w:type="paragraph" w:styleId="11">
    <w:name w:val="Balloon Text"/>
    <w:basedOn w:val="1"/>
    <w:link w:val="32"/>
    <w:unhideWhenUsed/>
    <w:qFormat/>
    <w:uiPriority w:val="0"/>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39"/>
  </w:style>
  <w:style w:type="paragraph" w:styleId="15">
    <w:name w:val="toc 2"/>
    <w:basedOn w:val="1"/>
    <w:next w:val="1"/>
    <w:qFormat/>
    <w:uiPriority w:val="39"/>
    <w:pPr>
      <w:ind w:left="420" w:leftChars="200"/>
    </w:pPr>
  </w:style>
  <w:style w:type="paragraph" w:styleId="1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link w:val="28"/>
    <w:qFormat/>
    <w:uiPriority w:val="0"/>
    <w:pPr>
      <w:jc w:val="center"/>
    </w:pPr>
    <w:rPr>
      <w:rFonts w:ascii="黑体" w:eastAsia="黑体"/>
      <w:b/>
      <w:spacing w:val="20"/>
      <w:sz w:val="44"/>
    </w:rPr>
  </w:style>
  <w:style w:type="character" w:styleId="19">
    <w:name w:val="Hyperlink"/>
    <w:uiPriority w:val="99"/>
    <w:rPr>
      <w:color w:val="0000FF"/>
      <w:u w:val="single"/>
    </w:rPr>
  </w:style>
  <w:style w:type="character" w:styleId="20">
    <w:name w:val="annotation reference"/>
    <w:basedOn w:val="18"/>
    <w:unhideWhenUsed/>
    <w:qFormat/>
    <w:uiPriority w:val="0"/>
    <w:rPr>
      <w:sz w:val="21"/>
      <w:szCs w:val="21"/>
    </w:rPr>
  </w:style>
  <w:style w:type="character" w:customStyle="1" w:styleId="22">
    <w:name w:val="标题 1 Char"/>
    <w:basedOn w:val="18"/>
    <w:link w:val="2"/>
    <w:qFormat/>
    <w:uiPriority w:val="0"/>
    <w:rPr>
      <w:rFonts w:ascii="Times New Roman" w:hAnsi="Times New Roman" w:eastAsia="微软雅黑" w:cs="Times New Roman"/>
      <w:b/>
      <w:bCs/>
      <w:kern w:val="0"/>
      <w:sz w:val="30"/>
      <w:szCs w:val="28"/>
    </w:rPr>
  </w:style>
  <w:style w:type="character" w:customStyle="1" w:styleId="23">
    <w:name w:val="标题 2 Char"/>
    <w:basedOn w:val="18"/>
    <w:link w:val="4"/>
    <w:qFormat/>
    <w:uiPriority w:val="0"/>
    <w:rPr>
      <w:rFonts w:ascii="Times New Roman" w:hAnsi="Times New Roman" w:eastAsia="宋体" w:cs="Times New Roman"/>
      <w:b/>
      <w:kern w:val="0"/>
      <w:sz w:val="28"/>
      <w:szCs w:val="28"/>
    </w:rPr>
  </w:style>
  <w:style w:type="character" w:customStyle="1" w:styleId="24">
    <w:name w:val="标题 3 Char"/>
    <w:basedOn w:val="18"/>
    <w:link w:val="6"/>
    <w:qFormat/>
    <w:uiPriority w:val="0"/>
    <w:rPr>
      <w:rFonts w:ascii="方正粗圆简体" w:hAnsi="Times New Roman" w:eastAsia="方正粗圆简体" w:cs="Times New Roman"/>
      <w:kern w:val="0"/>
      <w:sz w:val="24"/>
      <w:szCs w:val="20"/>
    </w:rPr>
  </w:style>
  <w:style w:type="character" w:customStyle="1" w:styleId="25">
    <w:name w:val="正文文本 Char"/>
    <w:basedOn w:val="18"/>
    <w:link w:val="3"/>
    <w:uiPriority w:val="99"/>
    <w:rPr>
      <w:rFonts w:ascii="Times New Roman" w:hAnsi="Times New Roman" w:eastAsia="KaiTi_GB2312" w:cs="Times New Roman"/>
      <w:sz w:val="32"/>
      <w:szCs w:val="20"/>
    </w:rPr>
  </w:style>
  <w:style w:type="character" w:customStyle="1" w:styleId="26">
    <w:name w:val="页脚 Char"/>
    <w:basedOn w:val="18"/>
    <w:link w:val="12"/>
    <w:qFormat/>
    <w:uiPriority w:val="99"/>
    <w:rPr>
      <w:rFonts w:ascii="Times New Roman" w:hAnsi="Times New Roman" w:eastAsia="KaiTi_GB2312" w:cs="Times New Roman"/>
      <w:sz w:val="18"/>
      <w:szCs w:val="18"/>
    </w:rPr>
  </w:style>
  <w:style w:type="character" w:customStyle="1" w:styleId="27">
    <w:name w:val="页眉 Char"/>
    <w:basedOn w:val="18"/>
    <w:link w:val="13"/>
    <w:qFormat/>
    <w:uiPriority w:val="99"/>
    <w:rPr>
      <w:rFonts w:ascii="Times New Roman" w:hAnsi="Times New Roman" w:eastAsia="KaiTi_GB2312" w:cs="Times New Roman"/>
      <w:sz w:val="18"/>
      <w:szCs w:val="18"/>
    </w:rPr>
  </w:style>
  <w:style w:type="character" w:customStyle="1" w:styleId="28">
    <w:name w:val="标题 Char"/>
    <w:basedOn w:val="18"/>
    <w:link w:val="17"/>
    <w:qFormat/>
    <w:uiPriority w:val="0"/>
    <w:rPr>
      <w:rFonts w:ascii="黑体" w:hAnsi="Times New Roman" w:eastAsia="黑体" w:cs="Times New Roman"/>
      <w:b/>
      <w:spacing w:val="20"/>
      <w:sz w:val="44"/>
      <w:szCs w:val="20"/>
    </w:rPr>
  </w:style>
  <w:style w:type="paragraph" w:customStyle="1" w:styleId="29">
    <w:name w:val="xl31"/>
    <w:basedOn w:val="1"/>
    <w:uiPriority w:val="0"/>
    <w:pPr>
      <w:widowControl/>
      <w:spacing w:before="100" w:beforeAutospacing="1" w:after="100" w:afterAutospacing="1"/>
      <w:jc w:val="center"/>
      <w:textAlignment w:val="center"/>
    </w:pPr>
    <w:rPr>
      <w:rFonts w:hint="eastAsia" w:ascii="KaiTi_GB2312" w:hAnsi="宋体"/>
      <w:kern w:val="0"/>
      <w:sz w:val="24"/>
    </w:rPr>
  </w:style>
  <w:style w:type="character" w:customStyle="1" w:styleId="30">
    <w:name w:val="批注文字 Char"/>
    <w:basedOn w:val="18"/>
    <w:link w:val="8"/>
    <w:semiHidden/>
    <w:uiPriority w:val="0"/>
    <w:rPr>
      <w:rFonts w:ascii="Times New Roman" w:hAnsi="Times New Roman" w:eastAsia="KaiTi_GB2312" w:cs="Times New Roman"/>
      <w:sz w:val="32"/>
      <w:szCs w:val="20"/>
    </w:rPr>
  </w:style>
  <w:style w:type="character" w:customStyle="1" w:styleId="31">
    <w:name w:val="批注主题 Char"/>
    <w:basedOn w:val="30"/>
    <w:link w:val="7"/>
    <w:semiHidden/>
    <w:uiPriority w:val="0"/>
    <w:rPr>
      <w:rFonts w:ascii="Times New Roman" w:hAnsi="Times New Roman" w:eastAsia="KaiTi_GB2312" w:cs="Times New Roman"/>
      <w:b/>
      <w:bCs/>
      <w:sz w:val="32"/>
      <w:szCs w:val="20"/>
    </w:rPr>
  </w:style>
  <w:style w:type="character" w:customStyle="1" w:styleId="32">
    <w:name w:val="批注框文本 Char"/>
    <w:basedOn w:val="18"/>
    <w:link w:val="11"/>
    <w:semiHidden/>
    <w:qFormat/>
    <w:uiPriority w:val="0"/>
    <w:rPr>
      <w:rFonts w:ascii="Times New Roman" w:hAnsi="Times New Roman" w:eastAsia="KaiTi_GB2312" w:cs="Times New Roman"/>
      <w:sz w:val="18"/>
      <w:szCs w:val="18"/>
    </w:rPr>
  </w:style>
  <w:style w:type="paragraph" w:customStyle="1" w:styleId="33">
    <w:name w:val="List Paragraph"/>
    <w:basedOn w:val="1"/>
    <w:unhideWhenUsed/>
    <w:qFormat/>
    <w:uiPriority w:val="34"/>
    <w:pPr>
      <w:ind w:firstLine="420" w:firstLineChars="200"/>
    </w:pPr>
  </w:style>
  <w:style w:type="character" w:customStyle="1" w:styleId="34">
    <w:name w:val="日期 Char"/>
    <w:basedOn w:val="18"/>
    <w:link w:val="10"/>
    <w:semiHidden/>
    <w:uiPriority w:val="0"/>
    <w:rPr>
      <w:rFonts w:ascii="Times New Roman" w:hAnsi="Times New Roman" w:eastAsia="KaiTi_GB2312" w:cs="Times New Roman"/>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A2D60-487A-4B9C-8C74-E2D18963AC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2507</Words>
  <Characters>14290</Characters>
  <Lines>119</Lines>
  <Paragraphs>33</Paragraphs>
  <TotalTime>0</TotalTime>
  <ScaleCrop>false</ScaleCrop>
  <LinksUpToDate>false</LinksUpToDate>
  <CharactersWithSpaces>16764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2017-05-22T07:20:00Z</dcterms:created>
  <dc:creator>郑昌学</dc:creator>
  <cp:lastModifiedBy>yyp</cp:lastModifiedBy>
  <dcterms:modified xsi:type="dcterms:W3CDTF">2017-05-24T07:21:54Z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